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129" w:rsidRDefault="00C07129" w:rsidP="00C07129">
      <w:pPr>
        <w:jc w:val="left"/>
        <w:rPr>
          <w:rFonts w:ascii="仿宋" w:eastAsia="仿宋" w:hAnsi="仿宋" w:cs="仿宋"/>
          <w:sz w:val="32"/>
          <w:szCs w:val="32"/>
        </w:rPr>
      </w:pPr>
      <w:r>
        <w:rPr>
          <w:rFonts w:ascii="仿宋" w:eastAsia="仿宋" w:hAnsi="仿宋" w:cs="仿宋" w:hint="eastAsia"/>
          <w:sz w:val="32"/>
          <w:szCs w:val="32"/>
        </w:rPr>
        <w:t>控制价：山东省计量检定收费标准</w:t>
      </w:r>
      <w:r w:rsidR="00F834B0">
        <w:rPr>
          <w:rFonts w:ascii="仿宋" w:eastAsia="仿宋" w:hAnsi="仿宋" w:cs="仿宋" w:hint="eastAsia"/>
          <w:sz w:val="32"/>
          <w:szCs w:val="32"/>
        </w:rPr>
        <w:t>的</w:t>
      </w:r>
      <w:r w:rsidR="004301A9">
        <w:rPr>
          <w:rFonts w:ascii="仿宋" w:eastAsia="仿宋" w:hAnsi="仿宋" w:cs="仿宋" w:hint="eastAsia"/>
          <w:sz w:val="32"/>
          <w:szCs w:val="32"/>
        </w:rPr>
        <w:t>6</w:t>
      </w:r>
      <w:r w:rsidR="004301A9">
        <w:rPr>
          <w:rFonts w:ascii="仿宋" w:eastAsia="仿宋" w:hAnsi="仿宋" w:cs="仿宋"/>
          <w:sz w:val="32"/>
          <w:szCs w:val="32"/>
        </w:rPr>
        <w:t>0%</w:t>
      </w:r>
      <w:r w:rsidR="005A5F40">
        <w:rPr>
          <w:rFonts w:ascii="仿宋" w:eastAsia="仿宋" w:hAnsi="仿宋" w:cs="仿宋" w:hint="eastAsia"/>
          <w:sz w:val="32"/>
          <w:szCs w:val="32"/>
        </w:rPr>
        <w:t>。</w:t>
      </w:r>
    </w:p>
    <w:p w:rsidR="00FB3525" w:rsidRPr="00592B5D" w:rsidRDefault="00760E29" w:rsidP="00592B5D">
      <w:pPr>
        <w:ind w:firstLineChars="200" w:firstLine="640"/>
        <w:jc w:val="left"/>
        <w:rPr>
          <w:rFonts w:ascii="仿宋" w:eastAsia="仿宋" w:hAnsi="仿宋" w:cs="仿宋"/>
          <w:sz w:val="32"/>
          <w:szCs w:val="32"/>
        </w:rPr>
      </w:pPr>
      <w:r w:rsidRPr="00592B5D">
        <w:rPr>
          <w:rFonts w:ascii="仿宋" w:eastAsia="仿宋" w:hAnsi="仿宋" w:cs="仿宋" w:hint="eastAsia"/>
          <w:sz w:val="32"/>
          <w:szCs w:val="32"/>
        </w:rPr>
        <w:t>一、投标人资格要求：</w:t>
      </w:r>
    </w:p>
    <w:p w:rsidR="00FB3525" w:rsidRDefault="00760E29" w:rsidP="0015721D">
      <w:pPr>
        <w:pStyle w:val="a4"/>
        <w:ind w:firstLine="640"/>
        <w:jc w:val="left"/>
        <w:rPr>
          <w:rFonts w:ascii="仿宋" w:eastAsia="仿宋" w:hAnsi="仿宋" w:cs="仿宋"/>
          <w:sz w:val="32"/>
          <w:szCs w:val="32"/>
        </w:rPr>
      </w:pPr>
      <w:r>
        <w:rPr>
          <w:rFonts w:ascii="仿宋" w:eastAsia="仿宋" w:hAnsi="仿宋" w:cs="仿宋" w:hint="eastAsia"/>
          <w:sz w:val="32"/>
          <w:szCs w:val="32"/>
        </w:rPr>
        <w:t>须具有中国合格评定国家认可委员会（CNAS）的实验</w:t>
      </w:r>
      <w:bookmarkStart w:id="0" w:name="_GoBack"/>
      <w:bookmarkEnd w:id="0"/>
      <w:r>
        <w:rPr>
          <w:rFonts w:ascii="仿宋" w:eastAsia="仿宋" w:hAnsi="仿宋" w:cs="仿宋" w:hint="eastAsia"/>
          <w:sz w:val="32"/>
          <w:szCs w:val="32"/>
        </w:rPr>
        <w:t>室认可有效证书或检验检测机构资质认定证书（CMA），且具有国家市场监管部门颁发的计量授权证书；</w:t>
      </w:r>
    </w:p>
    <w:p w:rsidR="00FB3525" w:rsidRDefault="00760E29">
      <w:pPr>
        <w:numPr>
          <w:ilvl w:val="0"/>
          <w:numId w:val="1"/>
        </w:num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医院服务需求</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1、本次医疗设备计量检测校准服务项目为医院2025年下半年医疗设备计量服务需求。</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2、 计量质量要求：</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1) 投标人所用计量器具和标准物质，须经过国家权威部门认定，并在有效范围内。</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2) 计量器具检校规范以国家规范为基本要求；若无国家规范，则以地方规范为准。</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3) 质量控制检测规范以国家卫生健康行政部门颁布的行业规范为准。</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4) 需逐台分析计量器具检校结果是否合格，并以书面形式通知采购人。</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5) 检校过程的原始记录和数据分析过程留档备采购人查阅，如出现虚假检校或投诉检校过程不实，采购人直接终止合同。</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6) 投标人承诺所开展的计量检校服务符合国家相关法规要求，出具的检校证书真实有效；若因此引起相关计量行</w:t>
      </w:r>
      <w:r>
        <w:rPr>
          <w:rFonts w:ascii="仿宋" w:eastAsia="仿宋" w:hAnsi="仿宋" w:cs="仿宋" w:hint="eastAsia"/>
          <w:sz w:val="32"/>
          <w:szCs w:val="32"/>
        </w:rPr>
        <w:lastRenderedPageBreak/>
        <w:t>政管理部门处罚，所处罚金由投标人承担，并承担由此对采购人和第三人造成的所有损失。</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3、服务能力要求：</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1）投标人须提供能独立完成开展本项目所有检校和服务能力承诺书。投标人须提供CNAS标志的实验室认可证书或CMA标志的计量认证证书附件。出具的证书报告须带CNAS标识或CMA标识，参数须涵盖检测依据的全部参数。</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2)投标人须具备对放射诊疗设备质控检测法规要求的放射卫生技术服务机构甲级资质证书。</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 xml:space="preserve">3) 投标人须具备在医院在用设备出现异常的紧急状况下，按医院要求2小时内到达现场，完成设备调修后的计量检校与质控检测能力； </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4）投标人须保证对医院临时性紧急检校要求，2个小时内人员到位，24小时内出具报告；</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5）投标人须协调法定计量检定机构，完成强检计量器具、特种设备的网上申报、送检、取回、证书电子化并导入设备管理系统等服务性工作，以保证强检与校准计量器具检校工作按期完成。</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6) 对需带回实验室检测的计量器具，3个工作日内检测完毕送回并交付证书；</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7) 检校不合格的设备，经维修后免费复检；</w:t>
      </w:r>
    </w:p>
    <w:p w:rsidR="00FB3525" w:rsidRDefault="00760E29">
      <w:pPr>
        <w:tabs>
          <w:tab w:val="left" w:pos="6525"/>
        </w:tabs>
        <w:ind w:firstLineChars="200" w:firstLine="640"/>
        <w:rPr>
          <w:rFonts w:ascii="仿宋" w:eastAsia="仿宋" w:hAnsi="仿宋" w:cs="仿宋"/>
          <w:sz w:val="32"/>
          <w:szCs w:val="32"/>
        </w:rPr>
      </w:pPr>
      <w:r>
        <w:rPr>
          <w:rFonts w:ascii="仿宋" w:eastAsia="仿宋" w:hAnsi="仿宋" w:cs="仿宋" w:hint="eastAsia"/>
          <w:sz w:val="32"/>
          <w:szCs w:val="32"/>
        </w:rPr>
        <w:t>8)现场</w:t>
      </w:r>
      <w:r>
        <w:rPr>
          <w:rFonts w:ascii="仿宋" w:eastAsia="仿宋" w:hAnsi="仿宋" w:cs="仿宋" w:hint="eastAsia"/>
          <w:bCs/>
          <w:sz w:val="32"/>
          <w:szCs w:val="32"/>
        </w:rPr>
        <w:t>技术服务人员资质要求：本项目负责人须为高级</w:t>
      </w:r>
      <w:r>
        <w:rPr>
          <w:rFonts w:ascii="仿宋" w:eastAsia="仿宋" w:hAnsi="仿宋" w:cs="仿宋" w:hint="eastAsia"/>
          <w:bCs/>
          <w:sz w:val="32"/>
          <w:szCs w:val="32"/>
        </w:rPr>
        <w:lastRenderedPageBreak/>
        <w:t>工程师并具有《一级注册计量师资格证书》，所有参与检校人员不少于15人且必须具备《注册计量师资格证书》。注:需提供以上人员相关证书复印件及近三个月社保缴纳证明材料。</w:t>
      </w:r>
    </w:p>
    <w:p w:rsidR="00FB3525" w:rsidRDefault="00760E29">
      <w:pPr>
        <w:tabs>
          <w:tab w:val="left" w:pos="6525"/>
        </w:tabs>
        <w:ind w:firstLineChars="200" w:firstLine="640"/>
        <w:jc w:val="left"/>
        <w:rPr>
          <w:rFonts w:ascii="仿宋" w:eastAsia="仿宋" w:hAnsi="仿宋" w:cs="仿宋"/>
          <w:sz w:val="32"/>
          <w:szCs w:val="32"/>
        </w:rPr>
      </w:pPr>
      <w:r>
        <w:rPr>
          <w:rFonts w:ascii="仿宋" w:eastAsia="仿宋" w:hAnsi="仿宋" w:cs="仿宋" w:hint="eastAsia"/>
          <w:sz w:val="32"/>
          <w:szCs w:val="32"/>
        </w:rPr>
        <w:t>9) 投标人检校过程不能影响采购人正常诊疗工作。</w:t>
      </w:r>
    </w:p>
    <w:p w:rsidR="00FB3525" w:rsidRDefault="00760E29">
      <w:pPr>
        <w:tabs>
          <w:tab w:val="left" w:pos="6525"/>
        </w:tabs>
        <w:ind w:firstLineChars="200" w:firstLine="640"/>
        <w:jc w:val="left"/>
        <w:rPr>
          <w:rFonts w:ascii="仿宋" w:eastAsia="仿宋" w:hAnsi="仿宋" w:cs="仿宋"/>
          <w:sz w:val="32"/>
          <w:szCs w:val="32"/>
        </w:rPr>
      </w:pPr>
      <w:r>
        <w:rPr>
          <w:rFonts w:ascii="仿宋" w:eastAsia="仿宋" w:hAnsi="仿宋" w:cs="仿宋" w:hint="eastAsia"/>
          <w:sz w:val="32"/>
          <w:szCs w:val="32"/>
        </w:rPr>
        <w:t>10) 投标人须协助完成采购人特种设备（如灭菌器、压力表、安全阀、氧舱等）安全附件的网上申报送检、取回、证书电子化并导入设备管理系统等服务性工作。</w:t>
      </w:r>
    </w:p>
    <w:p w:rsidR="00FB3525" w:rsidRDefault="00760E29">
      <w:pPr>
        <w:tabs>
          <w:tab w:val="left" w:pos="840"/>
        </w:tabs>
        <w:ind w:firstLineChars="200" w:firstLine="640"/>
        <w:jc w:val="left"/>
        <w:rPr>
          <w:rFonts w:ascii="仿宋" w:eastAsia="仿宋" w:hAnsi="仿宋" w:cs="仿宋"/>
          <w:sz w:val="32"/>
          <w:szCs w:val="32"/>
        </w:rPr>
      </w:pPr>
      <w:r>
        <w:rPr>
          <w:rFonts w:ascii="仿宋" w:eastAsia="仿宋" w:hAnsi="仿宋" w:cs="仿宋" w:hint="eastAsia"/>
          <w:sz w:val="32"/>
          <w:szCs w:val="32"/>
        </w:rPr>
        <w:t>11）协助采购人管理计量器具，工作包括并不限于计量器具台账管理、计量、校准计划制定、实施、资料汇总与分析工作。</w:t>
      </w:r>
    </w:p>
    <w:p w:rsidR="00FB3525" w:rsidRDefault="00760E29">
      <w:pPr>
        <w:tabs>
          <w:tab w:val="left" w:pos="840"/>
        </w:tabs>
        <w:ind w:firstLineChars="200" w:firstLine="640"/>
        <w:jc w:val="left"/>
        <w:rPr>
          <w:rFonts w:ascii="仿宋" w:eastAsia="仿宋" w:hAnsi="仿宋" w:cs="仿宋"/>
          <w:sz w:val="32"/>
          <w:szCs w:val="32"/>
        </w:rPr>
      </w:pPr>
      <w:r>
        <w:rPr>
          <w:rFonts w:ascii="仿宋" w:eastAsia="仿宋" w:hAnsi="仿宋" w:cs="仿宋" w:hint="eastAsia"/>
          <w:sz w:val="32"/>
          <w:szCs w:val="32"/>
        </w:rPr>
        <w:t>12）协助采购人建立计量器具信息化台账，按时完成全院计量器具的检测工作。</w:t>
      </w:r>
    </w:p>
    <w:p w:rsidR="00FB3525" w:rsidRDefault="00760E29">
      <w:pPr>
        <w:tabs>
          <w:tab w:val="left" w:pos="840"/>
        </w:tabs>
        <w:ind w:firstLineChars="200" w:firstLine="640"/>
        <w:jc w:val="left"/>
        <w:rPr>
          <w:rFonts w:ascii="仿宋" w:eastAsia="仿宋" w:hAnsi="仿宋" w:cs="仿宋"/>
          <w:sz w:val="32"/>
          <w:szCs w:val="32"/>
        </w:rPr>
      </w:pPr>
      <w:r>
        <w:rPr>
          <w:rFonts w:ascii="仿宋" w:eastAsia="仿宋" w:hAnsi="仿宋" w:cs="仿宋" w:hint="eastAsia"/>
          <w:sz w:val="32"/>
          <w:szCs w:val="32"/>
        </w:rPr>
        <w:t>13）协助计量管理人员开展一次计量工作管理培训。</w:t>
      </w:r>
    </w:p>
    <w:p w:rsidR="00FB3525" w:rsidRDefault="00760E29">
      <w:pPr>
        <w:tabs>
          <w:tab w:val="left" w:pos="6525"/>
        </w:tabs>
        <w:ind w:firstLineChars="200" w:firstLine="640"/>
        <w:jc w:val="left"/>
      </w:pPr>
      <w:r>
        <w:rPr>
          <w:rFonts w:ascii="仿宋" w:eastAsia="仿宋" w:hAnsi="仿宋" w:cs="仿宋" w:hint="eastAsia"/>
          <w:sz w:val="32"/>
          <w:szCs w:val="32"/>
        </w:rPr>
        <w:t>14）</w:t>
      </w:r>
      <w:r>
        <w:rPr>
          <w:rFonts w:ascii="仿宋" w:eastAsia="仿宋" w:hAnsi="仿宋" w:cs="仿宋" w:hint="eastAsia"/>
          <w:bCs/>
          <w:sz w:val="32"/>
          <w:szCs w:val="32"/>
        </w:rPr>
        <w:t>投标人须按照项目附表1独立完成计量检校质控检测服务。</w:t>
      </w:r>
    </w:p>
    <w:p w:rsidR="00FB3525" w:rsidRDefault="00760E29">
      <w:pPr>
        <w:jc w:val="center"/>
        <w:rPr>
          <w:rFonts w:ascii="宋体" w:hAnsi="宋体" w:cs="宋体"/>
          <w:b/>
          <w:bCs/>
          <w:sz w:val="24"/>
        </w:rPr>
      </w:pPr>
      <w:r>
        <w:rPr>
          <w:rFonts w:ascii="宋体" w:hAnsi="宋体" w:cs="宋体" w:hint="eastAsia"/>
          <w:b/>
          <w:bCs/>
          <w:sz w:val="24"/>
        </w:rPr>
        <w:t>表1</w:t>
      </w:r>
    </w:p>
    <w:tbl>
      <w:tblPr>
        <w:tblW w:w="7960" w:type="dxa"/>
        <w:tblInd w:w="93" w:type="dxa"/>
        <w:tblLayout w:type="fixed"/>
        <w:tblLook w:val="04A0" w:firstRow="1" w:lastRow="0" w:firstColumn="1" w:lastColumn="0" w:noHBand="0" w:noVBand="1"/>
      </w:tblPr>
      <w:tblGrid>
        <w:gridCol w:w="1405"/>
        <w:gridCol w:w="3870"/>
        <w:gridCol w:w="2685"/>
      </w:tblGrid>
      <w:tr w:rsidR="00FB3525">
        <w:trPr>
          <w:trHeight w:val="305"/>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序 号</w:t>
            </w:r>
          </w:p>
        </w:tc>
        <w:tc>
          <w:tcPr>
            <w:tcW w:w="3870" w:type="dxa"/>
            <w:tcBorders>
              <w:top w:val="single" w:sz="4" w:space="0" w:color="auto"/>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仪器名称</w:t>
            </w:r>
          </w:p>
        </w:tc>
        <w:tc>
          <w:tcPr>
            <w:tcW w:w="2685" w:type="dxa"/>
            <w:tcBorders>
              <w:top w:val="single" w:sz="4" w:space="0" w:color="auto"/>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要求</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PCR分析仪</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冰箱温度计</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玻璃量具</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除颤仪</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戥秤</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电子天平</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高频电刀</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校准、质控</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呼吸机</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校准、质控</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洁净工作台</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冷链监控仪</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离心机</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麻醉呼吸机</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13</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酶标分析仪</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灭菌器</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模拟指示秤</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尿液分析仪</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生化分析仪</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生物安全柜</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输液泵</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校准、质控</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数字指示秤</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水浴锅</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酸度计</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温度类设备</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温湿度表</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显微镜</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血细胞分析仪</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氧气流量计</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移液器</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移液器八通道</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注射泵 单通道</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校准、质控</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注射泵 双通道</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校准、质控</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婴儿培养箱</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校准、质控</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血液透析机</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校准、质控</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发光免疫分析仪</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表面污染仪</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活度计</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超短波治疗机</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超声多谱勒胎心仪超声源</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x射线辐射源</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校准、质控</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医用超声源</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15721D">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PET-CT</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校准、质控</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15721D">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ECT</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校准、质控</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15721D">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注射泵/输液泵检测仪</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15721D">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生命体征模拟仪</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15721D">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除颤分析仪</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15721D">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血液透析机检测仪</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15721D">
            <w:pPr>
              <w:widowControl/>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压力表</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1405" w:type="dxa"/>
            <w:tcBorders>
              <w:top w:val="nil"/>
              <w:left w:val="single" w:sz="4" w:space="0" w:color="auto"/>
              <w:bottom w:val="single" w:sz="4" w:space="0" w:color="auto"/>
              <w:right w:val="single" w:sz="4" w:space="0" w:color="auto"/>
            </w:tcBorders>
            <w:shd w:val="clear" w:color="auto" w:fill="auto"/>
            <w:vAlign w:val="center"/>
          </w:tcPr>
          <w:p w:rsidR="00FB3525" w:rsidRDefault="0015721D">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3870" w:type="dxa"/>
            <w:tcBorders>
              <w:top w:val="nil"/>
              <w:left w:val="nil"/>
              <w:bottom w:val="single" w:sz="4" w:space="0" w:color="auto"/>
              <w:right w:val="single" w:sz="4" w:space="0" w:color="auto"/>
            </w:tcBorders>
            <w:shd w:val="clear" w:color="auto" w:fill="auto"/>
            <w:noWrap/>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安全阀</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校准</w:t>
            </w:r>
          </w:p>
        </w:tc>
      </w:tr>
      <w:tr w:rsidR="00FB3525">
        <w:trPr>
          <w:trHeight w:val="270"/>
        </w:trPr>
        <w:tc>
          <w:tcPr>
            <w:tcW w:w="52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B3525" w:rsidRDefault="00760E2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合 计：</w:t>
            </w:r>
          </w:p>
        </w:tc>
        <w:tc>
          <w:tcPr>
            <w:tcW w:w="2685" w:type="dxa"/>
            <w:tcBorders>
              <w:top w:val="nil"/>
              <w:left w:val="nil"/>
              <w:bottom w:val="single" w:sz="4" w:space="0" w:color="auto"/>
              <w:right w:val="single" w:sz="4" w:space="0" w:color="auto"/>
            </w:tcBorders>
            <w:shd w:val="clear" w:color="auto" w:fill="auto"/>
            <w:vAlign w:val="center"/>
          </w:tcPr>
          <w:p w:rsidR="00FB3525" w:rsidRDefault="00760E29">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FB3525" w:rsidRPr="0015721D" w:rsidRDefault="00FB3525">
      <w:pPr>
        <w:rPr>
          <w:color w:val="FF0000"/>
        </w:rPr>
      </w:pPr>
    </w:p>
    <w:sectPr w:rsidR="00FB3525" w:rsidRPr="001572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84F" w:rsidRDefault="00F9584F" w:rsidP="0015721D">
      <w:r>
        <w:separator/>
      </w:r>
    </w:p>
  </w:endnote>
  <w:endnote w:type="continuationSeparator" w:id="0">
    <w:p w:rsidR="00F9584F" w:rsidRDefault="00F9584F" w:rsidP="0015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84F" w:rsidRDefault="00F9584F" w:rsidP="0015721D">
      <w:r>
        <w:separator/>
      </w:r>
    </w:p>
  </w:footnote>
  <w:footnote w:type="continuationSeparator" w:id="0">
    <w:p w:rsidR="00F9584F" w:rsidRDefault="00F9584F" w:rsidP="00157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E2DA2E"/>
    <w:multiLevelType w:val="singleLevel"/>
    <w:tmpl w:val="F1E2DA2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25"/>
    <w:rsid w:val="0015721D"/>
    <w:rsid w:val="004301A9"/>
    <w:rsid w:val="00592B5D"/>
    <w:rsid w:val="005A0248"/>
    <w:rsid w:val="005A5F40"/>
    <w:rsid w:val="00760E29"/>
    <w:rsid w:val="00C07129"/>
    <w:rsid w:val="00CB0077"/>
    <w:rsid w:val="00F834B0"/>
    <w:rsid w:val="00F9584F"/>
    <w:rsid w:val="00FB3525"/>
    <w:rsid w:val="0C101784"/>
    <w:rsid w:val="0DF305A1"/>
    <w:rsid w:val="0E4E7D99"/>
    <w:rsid w:val="0FC72972"/>
    <w:rsid w:val="10592093"/>
    <w:rsid w:val="11501174"/>
    <w:rsid w:val="13D36E68"/>
    <w:rsid w:val="1510411E"/>
    <w:rsid w:val="179606CE"/>
    <w:rsid w:val="17AC4D67"/>
    <w:rsid w:val="186E7D80"/>
    <w:rsid w:val="19AC41D9"/>
    <w:rsid w:val="1A79617E"/>
    <w:rsid w:val="21C80F79"/>
    <w:rsid w:val="22233C11"/>
    <w:rsid w:val="22B578FD"/>
    <w:rsid w:val="24D87982"/>
    <w:rsid w:val="2ABA6496"/>
    <w:rsid w:val="2AD134D0"/>
    <w:rsid w:val="2F27237F"/>
    <w:rsid w:val="2FB1304E"/>
    <w:rsid w:val="32892EB1"/>
    <w:rsid w:val="34E003CD"/>
    <w:rsid w:val="351F2289"/>
    <w:rsid w:val="35453974"/>
    <w:rsid w:val="363244F6"/>
    <w:rsid w:val="389F5193"/>
    <w:rsid w:val="38EA11EC"/>
    <w:rsid w:val="3B4029C5"/>
    <w:rsid w:val="3D51517B"/>
    <w:rsid w:val="3D61350E"/>
    <w:rsid w:val="3DA16CAC"/>
    <w:rsid w:val="3DA82142"/>
    <w:rsid w:val="3E9E2047"/>
    <w:rsid w:val="466A7115"/>
    <w:rsid w:val="47874069"/>
    <w:rsid w:val="488A6D8F"/>
    <w:rsid w:val="4B5D2CD5"/>
    <w:rsid w:val="4CB571EA"/>
    <w:rsid w:val="4CCC6E0F"/>
    <w:rsid w:val="4DD5452F"/>
    <w:rsid w:val="4EC42815"/>
    <w:rsid w:val="54D413B8"/>
    <w:rsid w:val="567B24A9"/>
    <w:rsid w:val="585E1C89"/>
    <w:rsid w:val="5A715E71"/>
    <w:rsid w:val="5AC90C65"/>
    <w:rsid w:val="612F717E"/>
    <w:rsid w:val="62812AA6"/>
    <w:rsid w:val="62DE5BC0"/>
    <w:rsid w:val="65280C77"/>
    <w:rsid w:val="68EC1870"/>
    <w:rsid w:val="69706409"/>
    <w:rsid w:val="6C6454E2"/>
    <w:rsid w:val="6C6A4337"/>
    <w:rsid w:val="730D6A28"/>
    <w:rsid w:val="7377757F"/>
    <w:rsid w:val="76450616"/>
    <w:rsid w:val="7EF3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E5673"/>
  <w15:docId w15:val="{B78EFFE5-E88F-4D4B-BF0C-6564A6E6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qFormat/>
    <w:pPr>
      <w:spacing w:after="120"/>
      <w:ind w:leftChars="200" w:left="420"/>
    </w:pPr>
  </w:style>
  <w:style w:type="paragraph" w:styleId="2">
    <w:name w:val="Body Text First Indent 2"/>
    <w:basedOn w:val="a3"/>
    <w:uiPriority w:val="99"/>
    <w:unhideWhenUsed/>
    <w:qFormat/>
    <w:pPr>
      <w:jc w:val="center"/>
    </w:pPr>
  </w:style>
  <w:style w:type="paragraph" w:styleId="a4">
    <w:name w:val="List Paragraph"/>
    <w:basedOn w:val="a"/>
    <w:uiPriority w:val="99"/>
    <w:unhideWhenUsed/>
    <w:qFormat/>
    <w:pPr>
      <w:ind w:firstLineChars="200" w:firstLine="420"/>
    </w:pPr>
  </w:style>
  <w:style w:type="paragraph" w:styleId="a5">
    <w:name w:val="header"/>
    <w:basedOn w:val="a"/>
    <w:link w:val="a6"/>
    <w:rsid w:val="0015721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5721D"/>
    <w:rPr>
      <w:rFonts w:ascii="Times New Roman" w:eastAsia="宋体" w:hAnsi="Times New Roman" w:cs="Times New Roman"/>
      <w:kern w:val="2"/>
      <w:sz w:val="18"/>
      <w:szCs w:val="18"/>
    </w:rPr>
  </w:style>
  <w:style w:type="paragraph" w:styleId="a7">
    <w:name w:val="footer"/>
    <w:basedOn w:val="a"/>
    <w:link w:val="a8"/>
    <w:rsid w:val="0015721D"/>
    <w:pPr>
      <w:tabs>
        <w:tab w:val="center" w:pos="4153"/>
        <w:tab w:val="right" w:pos="8306"/>
      </w:tabs>
      <w:snapToGrid w:val="0"/>
      <w:jc w:val="left"/>
    </w:pPr>
    <w:rPr>
      <w:sz w:val="18"/>
      <w:szCs w:val="18"/>
    </w:rPr>
  </w:style>
  <w:style w:type="character" w:customStyle="1" w:styleId="a8">
    <w:name w:val="页脚 字符"/>
    <w:basedOn w:val="a0"/>
    <w:link w:val="a7"/>
    <w:rsid w:val="0015721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281</Words>
  <Characters>1602</Characters>
  <Application>Microsoft Office Word</Application>
  <DocSecurity>0</DocSecurity>
  <Lines>13</Lines>
  <Paragraphs>3</Paragraphs>
  <ScaleCrop>false</ScaleCrop>
  <Company>Home</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2025-07-18T07:47:00Z</cp:lastPrinted>
  <dcterms:created xsi:type="dcterms:W3CDTF">2025-07-21T10:00:00Z</dcterms:created>
  <dcterms:modified xsi:type="dcterms:W3CDTF">2025-07-21T10:32:00Z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KSOTemplateDocerSaveRecord">
    <vt:lpwstr>eyJoZGlkIjoiMDA5MzhiNThjZTM2NzU2NmI0NWQwNjNlNjVkNDI3MTEiLCJ1c2VySWQiOiIyMzUyNDE3NjcifQ==</vt:lpwstr>
  </property>
  <property fmtid="{D5CDD505-2E9C-101B-9397-08002B2CF9AE}" pid="4" name="ICV">
    <vt:lpwstr>21BE90D33D8E4D5B8460F3689B0BDA62</vt:lpwstr>
  </property>
</Properties>
</file>