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67" w:rsidRDefault="00A31150">
      <w:pPr>
        <w:rPr>
          <w:rFonts w:ascii="仿宋" w:eastAsia="仿宋" w:hAnsi="仿宋"/>
          <w:sz w:val="32"/>
          <w:szCs w:val="32"/>
        </w:rPr>
      </w:pPr>
      <w:r w:rsidRPr="00A31150">
        <w:rPr>
          <w:rFonts w:ascii="仿宋" w:eastAsia="仿宋" w:hAnsi="仿宋" w:hint="eastAsia"/>
          <w:sz w:val="32"/>
          <w:szCs w:val="32"/>
        </w:rPr>
        <w:t>控制价：5万元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31150" w:rsidRPr="00A31150" w:rsidRDefault="00A31150">
      <w:pPr>
        <w:rPr>
          <w:rFonts w:ascii="仿宋" w:eastAsia="仿宋" w:hAnsi="仿宋" w:hint="eastAsia"/>
          <w:sz w:val="32"/>
          <w:szCs w:val="32"/>
        </w:rPr>
      </w:pPr>
      <w:r w:rsidRPr="00A31150">
        <w:rPr>
          <w:rFonts w:ascii="仿宋" w:eastAsia="仿宋" w:hAnsi="仿宋" w:hint="eastAsia"/>
          <w:sz w:val="32"/>
          <w:szCs w:val="32"/>
        </w:rPr>
        <w:t>按照环境保护部公布的《突发环境事件应急管理办法》对我院总院区、东院区</w:t>
      </w:r>
      <w:r w:rsidR="003B1EEA">
        <w:rPr>
          <w:rFonts w:ascii="仿宋" w:eastAsia="仿宋" w:hAnsi="仿宋" w:hint="eastAsia"/>
          <w:sz w:val="32"/>
          <w:szCs w:val="32"/>
        </w:rPr>
        <w:t>、西院区</w:t>
      </w:r>
      <w:r w:rsidRPr="00A31150">
        <w:rPr>
          <w:rFonts w:ascii="仿宋" w:eastAsia="仿宋" w:hAnsi="仿宋" w:hint="eastAsia"/>
          <w:sz w:val="32"/>
          <w:szCs w:val="32"/>
        </w:rPr>
        <w:t>分别进行突发环境事件应急预案编制</w:t>
      </w:r>
      <w:r w:rsidRPr="00A31150">
        <w:rPr>
          <w:rFonts w:ascii="仿宋" w:eastAsia="仿宋" w:hAnsi="仿宋"/>
          <w:sz w:val="32"/>
          <w:szCs w:val="32"/>
        </w:rPr>
        <w:t>(包括相关所有费用及应急预案编制、风险评估编制、环境资源调查报告编制、项目专家评审)，确保通过市级环保部门备案审批。</w:t>
      </w:r>
      <w:bookmarkStart w:id="0" w:name="_GoBack"/>
      <w:bookmarkEnd w:id="0"/>
      <w:r w:rsidRPr="00A31150">
        <w:rPr>
          <w:rFonts w:ascii="仿宋" w:eastAsia="仿宋" w:hAnsi="仿宋"/>
          <w:sz w:val="32"/>
          <w:szCs w:val="32"/>
        </w:rPr>
        <w:t>符合相关法律、法规及国家标准、地方标准、行业标准的相关要求</w:t>
      </w:r>
      <w:r w:rsidR="00D46F03">
        <w:rPr>
          <w:rFonts w:ascii="仿宋" w:eastAsia="仿宋" w:hAnsi="仿宋" w:hint="eastAsia"/>
          <w:sz w:val="32"/>
          <w:szCs w:val="32"/>
        </w:rPr>
        <w:t>。</w:t>
      </w:r>
    </w:p>
    <w:sectPr w:rsidR="00A31150" w:rsidRPr="00A3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7"/>
    <w:rsid w:val="00255767"/>
    <w:rsid w:val="003B1EEA"/>
    <w:rsid w:val="00677E06"/>
    <w:rsid w:val="009231B7"/>
    <w:rsid w:val="00A27334"/>
    <w:rsid w:val="00A31150"/>
    <w:rsid w:val="00D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8A32"/>
  <w15:chartTrackingRefBased/>
  <w15:docId w15:val="{706A3A6B-12F9-41F7-8547-A9727EB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2025-08-15T09:55:00Z</dcterms:created>
  <dcterms:modified xsi:type="dcterms:W3CDTF">2025-08-15T10:09:00Z</dcterms:modified>
</cp:coreProperties>
</file>