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A4B500">
      <w:pPr>
        <w:spacing w:line="240" w:lineRule="auto"/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1、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</w:rPr>
        <w:t>超声波清洗机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参数</w:t>
      </w:r>
      <w:bookmarkStart w:id="0" w:name="_GoBack"/>
      <w:bookmarkEnd w:id="0"/>
    </w:p>
    <w:p w14:paraId="543EDE27">
      <w:pPr>
        <w:spacing w:line="240" w:lineRule="auto"/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数量：1台，控制价：4.8万元/台。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</w:rPr>
        <w:t>用于医院内镜检钳等污染性、大批量、高洁度的预浸后的清洗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eastAsia="zh-CN"/>
        </w:rPr>
        <w:t>。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主要配置：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eastAsia="zh-CN"/>
        </w:rPr>
        <w:t>主机1台、篮筐1个、盖子1个、防滑脚轮4个（2个带刹车）。外尺寸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：约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eastAsia="zh-CN"/>
        </w:rPr>
        <w:t>780×380×770mm；内腔尺寸：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约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eastAsia="zh-CN"/>
        </w:rPr>
        <w:t>600×200×300mm。容量≥35L。超声频率40/80/100Khz(可选择）；超声功率≥600W；加热功率≥3000W；温度可调常温-90℃；时间可调0-999min；设备电控自动进水、排水。中文屏幕显示信息，同时也可显示清洗时间、功率、温度、当前过程等，可以设定、修改。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具备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eastAsia="zh-CN"/>
        </w:rPr>
        <w:t>温度保护功能，超过设定温度自动停止加热,低于设定温度自动加热。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具备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eastAsia="zh-CN"/>
        </w:rPr>
        <w:t>无溶液保护功能，低于标准水位自动保护,符合标准水位自动复位。使用年限≥6年。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整机原厂质保5年，设备故障维修期间提供备用机。需现场培训4次/年。</w:t>
      </w:r>
    </w:p>
    <w:p w14:paraId="2DF2A598">
      <w:pPr>
        <w:spacing w:line="240" w:lineRule="auto"/>
        <w:rPr>
          <w:rFonts w:hint="default" w:ascii="宋体" w:hAnsi="宋体" w:cs="宋体"/>
          <w:color w:val="auto"/>
          <w:kern w:val="0"/>
          <w:sz w:val="22"/>
          <w:szCs w:val="22"/>
          <w:highlight w:val="none"/>
          <w:lang w:val="en-US" w:eastAsia="zh-CN"/>
        </w:rPr>
      </w:pPr>
    </w:p>
    <w:p w14:paraId="4C617D3F">
      <w:pPr>
        <w:spacing w:line="240" w:lineRule="auto"/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2、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eastAsia="zh-CN"/>
        </w:rPr>
        <w:t>生物安全柜一批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参数</w:t>
      </w:r>
    </w:p>
    <w:p w14:paraId="2CF98189">
      <w:pPr>
        <w:spacing w:line="240" w:lineRule="auto"/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eastAsia="zh-CN"/>
        </w:rPr>
        <w:t>生物安全柜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单人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eastAsia="zh-CN"/>
        </w:rPr>
        <w:t>）</w:t>
      </w:r>
    </w:p>
    <w:p w14:paraId="7A499404">
      <w:pPr>
        <w:spacing w:line="240" w:lineRule="auto"/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数量：1台，控制价：0.8万元/台。用于实验室，保护操作人员、实验样品和环境免受生物危害物质（如病原微生物、病毒、细胞培养物等）的污染。主要配置：工作台1个、高效过滤器2个、紫外灯2个。一体成型304不锈钢工作台，四面双层负压（左右+后+底）；内宽1100-1300mm。送风/排风：超高效空气过滤器/高效微粒空气过滤器，效率：对 0.12μm颗粒过滤效率≥99.9995% ；具备压差传感器、堵塞报警、更换提醒功能。气流风速：A2：流入风速≥0.5 m/s；下降0.30-0.38m/s；紫外照明：工作区照度≥1000 lx，无频闪，紫外灯≥1.5 W/m³、具备定时功能、门联锁（开柜即灭）。每年复检1次，出具报告。双层钢化玻璃柜体视窗，隔绝柜内消毒紫外线，具备电动升降功能，前窗高度≤20cm才能正常运行（联锁）。A2 ≤65 dB；柜内防水防腐蚀插座 220V。整机原厂质保5年，提供维修备用机，装机培训1次。</w:t>
      </w:r>
    </w:p>
    <w:p w14:paraId="747E7D0C">
      <w:pPr>
        <w:spacing w:line="240" w:lineRule="auto"/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eastAsia="zh-CN"/>
        </w:rPr>
        <w:t>生物安全柜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双人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 xml:space="preserve"> </w:t>
      </w:r>
    </w:p>
    <w:p w14:paraId="4C16A92F">
      <w:pPr>
        <w:spacing w:line="240" w:lineRule="auto"/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数量：2台，2.4万元/台。用于临床药学实验室常规实验操作，包括临床样本（血液、体液等）前处理、药物血药浓度检测样本预处理、试剂配置、溶液配制、质谱/色谱前处理操作等。主要配置（单台）：安全柜主机1台、过滤系统（ULPA过滤器）1套、不锈钢操作台面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ab/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1个、LED照明系统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ab/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1套、紫外灯1套、柜内电源插座2个、风速监测与报警系统1套、前窗安全联锁系统1套。Ⅱ级A2垂直层流负压机型,气幕式隔离设计;70%气体循环、30%排气的层流方式。外部尺寸(宽×深×高)：≥1500mm×750mm×2050mm，工作区尺寸(宽×深×高)：≥1300mm×600mm×620mm。送、排风高效采用ULPA高效过滤器滤芯,过滤效率99.9995％（≥0.12μm颗粒）材料为硼硅酸盐的玻璃纤维。洁净度ISO≥3级。卷簧悬挂移窗，阻泄漏和前吸入口无阻碍回风。采用钢化安全玻璃，手动移窗升降控制位置，上下意可调，并能完全关闭，移窗清洗可全幅清洁，具有可拆卸式圆弧型搁手板前口风速（工作窗口吸入风速）：≥0.53m/s下降风速≥0.32m/s。10度倾角前窗，采用LED照明灯，照度：≥900（1x）。外箱体全部采用冷轧钢板静电涂装，工作区全部采用304优质不锈钢，圆弧角内胆一次成形，四面双层结构，工作区始终处于负压状态。工作台面下设304不锈钢排污阀门。具有台面升降支架，可实现0-20cm高度升降。采用直流无刷电机，根据双微风速传感器实时信号，稳定输出送风量。风机转速控制精度≤5rpm，并能实现无级调速。具备下降风速与吸入口风速实时在线监测功能。消毒系统采用紫外线杀菌灯，照明系统采用LED灯具。具备开门高度警示功能（玻璃门不在安全高度报警）。工作区配置双防溅插座，具有断电保护功能，提供≥4个可连接实验室专用阀门的水汽接管通道。工作状态监测与显示彩屏LCD显示：过滤器寿命显示及报警、风机运行状态监测与故障报警工作窗开启超过规定高度报警；实时监测与显示下降风速；吸入口风速；机组运行时间累计与显示。具备气流平衡生物防护功能，人员防护；撞击式采样器的菌落总数≤10CFU/每次，狭缝式采样器菌落总数≤5CFU/每次；受试产品防护；菌落总数≤5CFU/每次；交叉感染防护；菌落总数≤2CFU/每次。具备预约功能：能自动设定安全柜定时开机、关机，可任意设置紫外灯的预约启停时间以及延时关闭等。具备失电记忆功能：电源意外失电恢复供电后，自行恢复运行状态并保持。具备低速节能运行模式。整机原厂质保5年。</w:t>
      </w:r>
    </w:p>
    <w:p w14:paraId="672D56B1">
      <w:pPr>
        <w:spacing w:line="240" w:lineRule="auto"/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</w:p>
    <w:p w14:paraId="584C7D08">
      <w:pPr>
        <w:spacing w:line="240" w:lineRule="auto"/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3、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eastAsia="zh-CN"/>
        </w:rPr>
        <w:t>轮椅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参数</w:t>
      </w:r>
    </w:p>
    <w:p w14:paraId="1ECC0421">
      <w:pPr>
        <w:spacing w:line="240" w:lineRule="auto"/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数量：38台，控制价：800元/台。用于患者外出检查、治疗等转运用。配置要求：靠背1个、坐垫1个、扶手1个、踏板1对、车架1个、万向轮1对、轮胎及减震装置1对、双重制动等安全装置1对、安全保护腰带1个。靠背长45cm（±5cm)，宽45cm（±5cm)；坐垫加厚高弹布，耐磨；防滑扶手，符合人体工学；可拆卸、可调节折叠踏板；加固钢架车架，交叉支撑，可承重≥125公斤；8英寸（±2英寸）万向小前轮，360°灵活变向；22英寸（±2英寸）大后轮。防爆实心橡胶轮胎，双轴承，带减震橡胶。护理手刹、肘节式刹车装置，防倾轮，大轴套加固装置。靠背调节开关不要布置于手握推行区域。可调节安全带。整台原厂质保5年。</w:t>
      </w:r>
    </w:p>
    <w:p w14:paraId="75EE1399">
      <w:pPr>
        <w:spacing w:line="240" w:lineRule="auto"/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</w:p>
    <w:p w14:paraId="5F765049">
      <w:pPr>
        <w:spacing w:line="240" w:lineRule="auto"/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4、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eastAsia="zh-CN"/>
        </w:rPr>
        <w:t>急救设备一批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参数</w:t>
      </w:r>
    </w:p>
    <w:p w14:paraId="6F089509">
      <w:pPr>
        <w:spacing w:line="240" w:lineRule="auto"/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kern w:val="2"/>
          <w:sz w:val="24"/>
          <w:szCs w:val="24"/>
          <w:shd w:val="clear" w:fill="FFFFFF"/>
          <w:lang w:val="en-US" w:eastAsia="zh-CN" w:bidi="ar-SA"/>
        </w:rPr>
        <w:t>急救包</w:t>
      </w:r>
    </w:p>
    <w:p w14:paraId="39724DAF">
      <w:pPr>
        <w:spacing w:line="240" w:lineRule="auto"/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kern w:val="2"/>
          <w:sz w:val="24"/>
          <w:szCs w:val="24"/>
          <w:shd w:val="clear" w:fill="FFFFFF"/>
          <w:lang w:val="en-US" w:eastAsia="zh-CN" w:bidi="ar-SA"/>
        </w:rPr>
        <w:t>数量：20个，控制价：400元/个。</w:t>
      </w:r>
    </w:p>
    <w:p w14:paraId="7BD40C65">
      <w:pPr>
        <w:pStyle w:val="5"/>
        <w:spacing w:line="240" w:lineRule="auto"/>
        <w:ind w:left="0" w:leftChars="0" w:firstLine="0" w:firstLineChars="0"/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kern w:val="2"/>
          <w:sz w:val="24"/>
          <w:szCs w:val="24"/>
          <w:shd w:val="clear" w:fill="FFFFFF"/>
          <w:lang w:val="en-US" w:eastAsia="zh-CN" w:bidi="ar-SA"/>
        </w:rPr>
        <w:t>用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kern w:val="2"/>
          <w:sz w:val="24"/>
          <w:szCs w:val="24"/>
          <w:shd w:val="clear" w:fill="FFFFFF"/>
          <w:lang w:val="en-US" w:eastAsia="zh-CN" w:bidi="ar-SA"/>
        </w:rPr>
        <w:t>于院前急救工作中放置必备药品和医疗器械。立体多层多格，具备多重功能分区，各空间相互独立。600D防水牛津布，搭配五金配件，防水、防潮、抗撕裂；支持手提、背负两种携带方式；尺寸约450×330×290mm。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kern w:val="2"/>
          <w:sz w:val="24"/>
          <w:szCs w:val="24"/>
          <w:shd w:val="clear" w:fill="FFFFFF"/>
          <w:lang w:val="en-US" w:eastAsia="zh-CN" w:bidi="ar-SA"/>
        </w:rPr>
        <w:tab/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kern w:val="2"/>
          <w:sz w:val="24"/>
          <w:szCs w:val="24"/>
          <w:shd w:val="clear" w:fill="FFFFFF"/>
          <w:lang w:val="en-US" w:eastAsia="zh-CN" w:bidi="ar-SA"/>
        </w:rPr>
        <w:t>包体主体为红色，侧边配备夜间反光警示条。可按照医院要求定制印制。底部加装防滑橡胶垫。原厂质保5年。</w:t>
      </w:r>
    </w:p>
    <w:p w14:paraId="646E7A24">
      <w:pPr>
        <w:spacing w:line="240" w:lineRule="auto"/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kern w:val="2"/>
          <w:sz w:val="24"/>
          <w:szCs w:val="24"/>
          <w:shd w:val="clear" w:fill="FFFFFF"/>
          <w:lang w:val="en-US" w:eastAsia="zh-CN" w:bidi="ar-SA"/>
        </w:rPr>
        <w:t>急救箱</w:t>
      </w:r>
    </w:p>
    <w:p w14:paraId="13DEF530">
      <w:pPr>
        <w:spacing w:line="240" w:lineRule="auto"/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 xml:space="preserve">数量：20个，控制价：800元/个。用于院前急救工作中放置必备药品和医疗器械。主要配置：铝合金急救箱1个、急救箱钥匙1把、1.8L氧气瓶1套、专用扳手1把、充气氧桥（直型）1支。高强度轻质铝合金加工而成。急救箱尺寸 40cm*30cm*15cm-48cm*34cm*16cm之间。箱内下半部分分割成多个方格以放置氧气瓶等急救器械；上半部分分为三层以放置固定急救药品及急救器械，并安装减震隔板。1.8L氧气瓶，双表双阀总成氧气瓶采用国家执行标准：GB/T 5099.3-2017 《钢质无缝气瓶第3部分：正火处理的钢瓶》。原厂质保5年    </w:t>
      </w:r>
    </w:p>
    <w:p w14:paraId="4B2A4E73">
      <w:pPr>
        <w:spacing w:line="240" w:lineRule="auto"/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</w:p>
    <w:p w14:paraId="1558465E">
      <w:pPr>
        <w:spacing w:line="240" w:lineRule="auto"/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eastAsia="zh-CN"/>
        </w:rPr>
        <w:t>气压止血带</w:t>
      </w:r>
    </w:p>
    <w:p w14:paraId="35703509">
      <w:pPr>
        <w:spacing w:line="240" w:lineRule="auto"/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数量：5个，控制价：400元/个。用于院前急救工作中对四肢外伤患者的急救，采用人工气压方法，使止血带阻断肢体血流，达到止血。主要配置：压力表1个、打气筒1个、止血带（大、中、小号）各1个。压力表：气密性压力值达到0.08MPa时，经10mins压力无下降。打气筒：打气时应无阻轧，最大打气用力范围为40N～50N；止血带：橡胶气袋装入布袋内，绕扎使用时，能承受 0.1MPa（±0.01MPa）压力而不自行脱开。大号袖带：胶管长度 125cm（±5cm），袖带长度110cm （±1cm），宽度约8cm（±1cm），内胆长度约65cm（±1cm）。中号袖带：胶管长度 125cm（±5cm），袖带长度85cm（±1cm），宽度约 7.5cm（±1cm），内胆长度约55cm（±1cm）。小号袖带：胶管长度 125cm（±5cm），袖带长度50cm（±1cm），宽度约 5cm（±1cm），内胆长度约30cm（±1cm）。原厂质保5年。现场培训1次/年。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B941D0"/>
    <w:rsid w:val="02B9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qFormat/>
    <w:uiPriority w:val="0"/>
    <w:pPr>
      <w:tabs>
        <w:tab w:val="left" w:pos="1260"/>
      </w:tabs>
      <w:spacing w:line="360" w:lineRule="auto"/>
      <w:ind w:left="420" w:firstLine="735"/>
    </w:pPr>
    <w:rPr>
      <w:kern w:val="0"/>
      <w:sz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First Indent 2"/>
    <w:basedOn w:val="2"/>
    <w:next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2026-08-30T22:08:00Z</dcterms:created>
  <dc:creator>pH</dc:creator>
  <cp:lastModifiedBy>pH</cp:lastModifiedBy>
  <dcterms:modified xsi:type="dcterms:W3CDTF">2026-08-30T22:56:52Z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BA6397178C7F411EAA9FDB922B4BB65E_11</vt:lpwstr>
  </property>
  <property fmtid="{D5CDD505-2E9C-101B-9397-08002B2CF9AE}" pid="4" name="KSOTemplateDocerSaveRecord">
    <vt:lpwstr>eyJoZGlkIjoiNmI3NWU2ZDk4Nzg0OWJhZWNhYmJjMWE0ODcxOWYyOTkiLCJ1c2VySWQiOiIxMjE3NTg2MjUwIn0=</vt:lpwstr>
  </property>
</Properties>
</file>