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AF0F9">
      <w:pPr>
        <w:jc w:val="left"/>
        <w:rPr>
          <w:rFonts w:hint="eastAsia" w:ascii="宋体" w:hAnsi="宋体" w:eastAsia="宋体" w:cs="宋体"/>
          <w:sz w:val="21"/>
          <w:szCs w:val="21"/>
        </w:rPr>
      </w:pPr>
      <w:r>
        <w:rPr>
          <w:rFonts w:hint="eastAsia" w:ascii="宋体" w:hAnsi="宋体" w:cs="宋体"/>
          <w:sz w:val="21"/>
          <w:szCs w:val="21"/>
          <w:lang w:val="en-US" w:eastAsia="zh-CN"/>
        </w:rPr>
        <w:t>1、</w:t>
      </w:r>
      <w:r>
        <w:rPr>
          <w:rFonts w:hint="eastAsia" w:ascii="宋体" w:hAnsi="宋体" w:eastAsia="宋体" w:cs="宋体"/>
          <w:sz w:val="21"/>
          <w:szCs w:val="21"/>
        </w:rPr>
        <w:t>多功能艾灸仪参数</w:t>
      </w:r>
    </w:p>
    <w:p w14:paraId="11E4CC07">
      <w:pPr>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2台，控制价5万元/台。</w:t>
      </w:r>
      <w:r>
        <w:rPr>
          <w:rFonts w:hint="eastAsia" w:ascii="宋体" w:hAnsi="宋体" w:eastAsia="宋体" w:cs="宋体"/>
          <w:sz w:val="21"/>
          <w:szCs w:val="21"/>
        </w:rPr>
        <w:t>多功能艾灸仪在保持传统艾灸所需要艾绒的基础上，通过电子加热和磁疗作用，充分利用艾的有机成份，可同时对多个穴位施灸，可完全替代壮灸、艾条灸；同时用户还可以根据实践经验，采用内病外治的成方及验方，将方剂碾碎制成灸壮、置于本仪器的艾腔内直接对穴位实施药物导入、发挥治疗作用。配置：主机1台</w:t>
      </w:r>
      <w:r>
        <w:rPr>
          <w:rFonts w:hint="eastAsia" w:ascii="宋体" w:hAnsi="宋体" w:eastAsia="宋体" w:cs="宋体"/>
          <w:sz w:val="21"/>
          <w:szCs w:val="21"/>
          <w:lang w:eastAsia="zh-CN"/>
        </w:rPr>
        <w:t>、</w:t>
      </w:r>
      <w:r>
        <w:rPr>
          <w:rFonts w:hint="eastAsia" w:ascii="宋体" w:hAnsi="宋体" w:eastAsia="宋体" w:cs="宋体"/>
          <w:sz w:val="21"/>
          <w:szCs w:val="21"/>
        </w:rPr>
        <w:t>灸头配件17条（含七组合一条和两组合二条）</w:t>
      </w:r>
      <w:r>
        <w:rPr>
          <w:rFonts w:hint="eastAsia" w:ascii="宋体" w:hAnsi="宋体" w:eastAsia="宋体" w:cs="宋体"/>
          <w:sz w:val="21"/>
          <w:szCs w:val="21"/>
          <w:lang w:eastAsia="zh-CN"/>
        </w:rPr>
        <w:t>、</w:t>
      </w:r>
      <w:r>
        <w:rPr>
          <w:rFonts w:hint="eastAsia" w:ascii="宋体" w:hAnsi="宋体" w:eastAsia="宋体" w:cs="宋体"/>
          <w:sz w:val="21"/>
          <w:szCs w:val="21"/>
        </w:rPr>
        <w:t>松紧缚带15条</w:t>
      </w:r>
      <w:r>
        <w:rPr>
          <w:rFonts w:hint="eastAsia" w:ascii="宋体" w:hAnsi="宋体" w:eastAsia="宋体" w:cs="宋体"/>
          <w:sz w:val="21"/>
          <w:szCs w:val="21"/>
          <w:lang w:eastAsia="zh-CN"/>
        </w:rPr>
        <w:t>、</w:t>
      </w:r>
      <w:r>
        <w:rPr>
          <w:rFonts w:hint="eastAsia" w:ascii="宋体" w:hAnsi="宋体" w:eastAsia="宋体" w:cs="宋体"/>
          <w:sz w:val="21"/>
          <w:szCs w:val="21"/>
        </w:rPr>
        <w:t>临床病症应用穴位卡片及艾灸参考书1套</w:t>
      </w:r>
      <w:r>
        <w:rPr>
          <w:rFonts w:hint="eastAsia" w:ascii="宋体" w:hAnsi="宋体" w:eastAsia="宋体" w:cs="宋体"/>
          <w:sz w:val="21"/>
          <w:szCs w:val="21"/>
          <w:lang w:eastAsia="zh-CN"/>
        </w:rPr>
        <w:t>。</w:t>
      </w:r>
      <w:r>
        <w:rPr>
          <w:rFonts w:hint="eastAsia" w:ascii="宋体" w:hAnsi="宋体" w:eastAsia="宋体" w:cs="宋体"/>
          <w:sz w:val="21"/>
          <w:szCs w:val="21"/>
        </w:rPr>
        <w:t>柜式推车型，微电脑控制，8-12寸触摸显示屏。</w:t>
      </w:r>
      <w:r>
        <w:rPr>
          <w:rFonts w:hint="eastAsia" w:ascii="宋体" w:hAnsi="宋体" w:eastAsia="宋体" w:cs="宋体"/>
          <w:sz w:val="21"/>
          <w:szCs w:val="21"/>
          <w:lang w:val="en-US" w:eastAsia="zh-CN"/>
        </w:rPr>
        <w:t>具备</w:t>
      </w:r>
      <w:r>
        <w:rPr>
          <w:rFonts w:hint="eastAsia" w:ascii="宋体" w:hAnsi="宋体" w:eastAsia="宋体" w:cs="宋体"/>
          <w:sz w:val="21"/>
          <w:szCs w:val="21"/>
        </w:rPr>
        <w:t>常见病症分类查询及对应穴位的图解，</w:t>
      </w:r>
      <w:r>
        <w:rPr>
          <w:rFonts w:hint="eastAsia" w:ascii="宋体" w:hAnsi="宋体" w:eastAsia="宋体" w:cs="宋体"/>
          <w:sz w:val="21"/>
          <w:szCs w:val="21"/>
          <w:lang w:val="en-US" w:eastAsia="zh-CN"/>
        </w:rPr>
        <w:t>内置</w:t>
      </w:r>
      <w:r>
        <w:rPr>
          <w:rFonts w:hint="eastAsia" w:ascii="宋体" w:hAnsi="宋体" w:eastAsia="宋体" w:cs="宋体"/>
          <w:sz w:val="21"/>
          <w:szCs w:val="21"/>
        </w:rPr>
        <w:t>操作说明功能。输出≥14路，可以同时对≥20个穴位进行施灸。</w:t>
      </w:r>
      <w:r>
        <w:rPr>
          <w:rFonts w:hint="eastAsia" w:ascii="宋体" w:hAnsi="宋体" w:eastAsia="宋体" w:cs="宋体"/>
          <w:sz w:val="21"/>
          <w:szCs w:val="21"/>
          <w:lang w:val="en-US" w:eastAsia="zh-CN"/>
        </w:rPr>
        <w:t>配备</w:t>
      </w:r>
      <w:r>
        <w:rPr>
          <w:rFonts w:hint="eastAsia" w:ascii="宋体" w:hAnsi="宋体" w:eastAsia="宋体" w:cs="宋体"/>
          <w:sz w:val="21"/>
          <w:szCs w:val="21"/>
        </w:rPr>
        <w:t>腰腹专用七孔组合灸头一套，两孔组合灸头2套。临床病症应用穴位卡片及艾灸参考书一本。灸头采用自锁式插头，灸头线长：1800mm±200mm.具有磁热疗法，灸疗，督灸，可配合针灸针使用实现温针灸功能，可配合多种媒介实现隔物灸功能。每路输出温度可单独调整也可统一调整，灸头工作温度调整范围：≥30℃~67℃，步进1℃,各灸头工作温度与设定温度的绝对偏差≤10℃。最高温度应≤70℃.每路输出可单独设置时间，定时时间调整范围：1min~60min，步进1min，允差为±5%，到达设置时间后自动停止输出并有提示音。断电再恢复后，无任何输出。开机具有自检功能，可对整机功能进行快速检测。灸头具有温针孔，可实施温针灸，温针孔尺寸：3mm~4.5mm;灸头加热部分直径22mm±10%.设备在工作状态下的噪声≤60dB(A)</w:t>
      </w:r>
      <w:r>
        <w:rPr>
          <w:rFonts w:hint="eastAsia" w:ascii="宋体" w:hAnsi="宋体" w:eastAsia="宋体" w:cs="宋体"/>
          <w:sz w:val="21"/>
          <w:szCs w:val="21"/>
          <w:lang w:eastAsia="zh-CN"/>
        </w:rPr>
        <w:t>。</w:t>
      </w:r>
      <w:r>
        <w:rPr>
          <w:rFonts w:hint="eastAsia" w:ascii="宋体" w:hAnsi="宋体" w:eastAsia="宋体" w:cs="宋体"/>
          <w:sz w:val="21"/>
          <w:szCs w:val="21"/>
        </w:rPr>
        <w:t>灸头阻抗：35±14%</w:t>
      </w:r>
      <w:r>
        <w:rPr>
          <w:rFonts w:hint="eastAsia" w:ascii="宋体" w:hAnsi="宋体" w:eastAsia="宋体" w:cs="宋体"/>
          <w:sz w:val="21"/>
          <w:szCs w:val="21"/>
          <w:lang w:eastAsia="zh-CN"/>
        </w:rPr>
        <w:t>。</w:t>
      </w:r>
      <w:r>
        <w:rPr>
          <w:rFonts w:hint="eastAsia" w:ascii="宋体" w:hAnsi="宋体" w:eastAsia="宋体" w:cs="宋体"/>
          <w:sz w:val="21"/>
          <w:szCs w:val="21"/>
        </w:rPr>
        <w:t>单个灸头功率：4W±14%</w:t>
      </w:r>
      <w:r>
        <w:rPr>
          <w:rFonts w:hint="eastAsia" w:ascii="宋体" w:hAnsi="宋体" w:eastAsia="宋体" w:cs="宋体"/>
          <w:sz w:val="21"/>
          <w:szCs w:val="21"/>
          <w:lang w:eastAsia="zh-CN"/>
        </w:rPr>
        <w:t>。</w:t>
      </w:r>
      <w:r>
        <w:rPr>
          <w:rFonts w:hint="eastAsia" w:ascii="宋体" w:hAnsi="宋体" w:eastAsia="宋体" w:cs="宋体"/>
          <w:sz w:val="21"/>
          <w:szCs w:val="21"/>
        </w:rPr>
        <w:t>输出额定电压：DC12V±10%</w:t>
      </w:r>
      <w:r>
        <w:rPr>
          <w:rFonts w:hint="eastAsia" w:ascii="宋体" w:hAnsi="宋体" w:eastAsia="宋体" w:cs="宋体"/>
          <w:sz w:val="21"/>
          <w:szCs w:val="21"/>
          <w:lang w:eastAsia="zh-CN"/>
        </w:rPr>
        <w:t>。</w:t>
      </w:r>
      <w:r>
        <w:rPr>
          <w:rFonts w:hint="eastAsia" w:ascii="宋体" w:hAnsi="宋体" w:eastAsia="宋体" w:cs="宋体"/>
          <w:sz w:val="21"/>
          <w:szCs w:val="21"/>
        </w:rPr>
        <w:t>磁场性能：各灸头表面磁感应强度范围≤20mT~120mT；距灸头表面10cm外磁场感应强度≤0.5mT.</w:t>
      </w:r>
      <w:r>
        <w:rPr>
          <w:rFonts w:hint="eastAsia" w:ascii="宋体" w:hAnsi="宋体" w:eastAsia="宋体" w:cs="宋体"/>
          <w:sz w:val="21"/>
          <w:szCs w:val="21"/>
          <w:lang w:val="en-US" w:eastAsia="zh-CN"/>
        </w:rPr>
        <w:t>需报出配套耗材</w:t>
      </w:r>
      <w:r>
        <w:rPr>
          <w:rFonts w:hint="eastAsia" w:ascii="宋体" w:hAnsi="宋体" w:eastAsia="宋体" w:cs="宋体"/>
          <w:sz w:val="21"/>
          <w:szCs w:val="21"/>
        </w:rPr>
        <w:t>灸垫</w:t>
      </w:r>
      <w:r>
        <w:rPr>
          <w:rFonts w:hint="eastAsia" w:ascii="宋体" w:hAnsi="宋体" w:eastAsia="宋体" w:cs="宋体"/>
          <w:sz w:val="21"/>
          <w:szCs w:val="21"/>
          <w:lang w:val="en-US" w:eastAsia="zh-CN"/>
        </w:rPr>
        <w:t>价格（控制价8元/个）。</w:t>
      </w:r>
      <w:r>
        <w:rPr>
          <w:rFonts w:hint="eastAsia" w:ascii="宋体" w:hAnsi="宋体" w:eastAsia="宋体" w:cs="宋体"/>
          <w:sz w:val="21"/>
          <w:szCs w:val="21"/>
        </w:rPr>
        <w:t>采用艾绒填充+多层隔热防护复合结构，可适配设备30℃-70℃常规恒温加热区间，具</w:t>
      </w:r>
      <w:r>
        <w:rPr>
          <w:rFonts w:hint="eastAsia" w:ascii="宋体" w:hAnsi="宋体" w:eastAsia="宋体" w:cs="宋体"/>
          <w:sz w:val="21"/>
          <w:szCs w:val="21"/>
          <w:lang w:val="en-US" w:eastAsia="zh-CN"/>
        </w:rPr>
        <w:t>备</w:t>
      </w:r>
      <w:r>
        <w:rPr>
          <w:rFonts w:hint="eastAsia" w:ascii="宋体" w:hAnsi="宋体" w:eastAsia="宋体" w:cs="宋体"/>
          <w:sz w:val="21"/>
          <w:szCs w:val="21"/>
        </w:rPr>
        <w:t>二类医疗器械证及医保</w:t>
      </w:r>
      <w:r>
        <w:rPr>
          <w:rFonts w:hint="eastAsia" w:ascii="宋体" w:hAnsi="宋体" w:eastAsia="宋体" w:cs="宋体"/>
          <w:sz w:val="21"/>
          <w:szCs w:val="21"/>
          <w:lang w:val="en-US" w:eastAsia="zh-CN"/>
        </w:rPr>
        <w:t>耗材分类</w:t>
      </w:r>
      <w:r>
        <w:rPr>
          <w:rFonts w:hint="eastAsia" w:ascii="宋体" w:hAnsi="宋体" w:eastAsia="宋体" w:cs="宋体"/>
          <w:sz w:val="21"/>
          <w:szCs w:val="21"/>
        </w:rPr>
        <w:t>编码</w:t>
      </w:r>
      <w:r>
        <w:rPr>
          <w:rFonts w:hint="eastAsia" w:ascii="宋体" w:hAnsi="宋体" w:eastAsia="宋体" w:cs="宋体"/>
          <w:sz w:val="21"/>
          <w:szCs w:val="21"/>
          <w:lang w:eastAsia="zh-CN"/>
        </w:rPr>
        <w:t>。</w:t>
      </w:r>
      <w:r>
        <w:rPr>
          <w:rFonts w:hint="eastAsia" w:ascii="宋体" w:hAnsi="宋体" w:eastAsia="宋体" w:cs="宋体"/>
          <w:sz w:val="21"/>
          <w:szCs w:val="21"/>
        </w:rPr>
        <w:t>主机原厂质保5年</w:t>
      </w:r>
      <w:r>
        <w:rPr>
          <w:rFonts w:hint="eastAsia" w:ascii="宋体" w:hAnsi="宋体" w:eastAsia="宋体" w:cs="宋体"/>
          <w:sz w:val="21"/>
          <w:szCs w:val="21"/>
          <w:lang w:eastAsia="zh-CN"/>
        </w:rPr>
        <w:t>，</w:t>
      </w:r>
      <w:r>
        <w:rPr>
          <w:rFonts w:hint="eastAsia" w:ascii="宋体" w:hAnsi="宋体" w:eastAsia="宋体" w:cs="宋体"/>
          <w:sz w:val="21"/>
          <w:szCs w:val="21"/>
        </w:rPr>
        <w:t>每年院内现场培训1次</w:t>
      </w:r>
      <w:r>
        <w:rPr>
          <w:rFonts w:hint="eastAsia" w:ascii="宋体" w:hAnsi="宋体" w:eastAsia="宋体" w:cs="宋体"/>
          <w:sz w:val="21"/>
          <w:szCs w:val="21"/>
          <w:lang w:eastAsia="zh-CN"/>
        </w:rPr>
        <w:t>。</w:t>
      </w:r>
    </w:p>
    <w:p w14:paraId="3037150B">
      <w:pPr>
        <w:jc w:val="left"/>
        <w:rPr>
          <w:rFonts w:hint="eastAsia" w:ascii="宋体" w:hAnsi="宋体" w:cs="宋体"/>
          <w:sz w:val="21"/>
          <w:szCs w:val="21"/>
          <w:lang w:val="en-US" w:eastAsia="zh-CN"/>
        </w:rPr>
      </w:pPr>
    </w:p>
    <w:p w14:paraId="69507667">
      <w:pPr>
        <w:jc w:val="left"/>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中医熏蒸理疗仪参数</w:t>
      </w:r>
    </w:p>
    <w:p w14:paraId="67AB1D79">
      <w:pPr>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1台，控制价3.8万元。</w:t>
      </w:r>
      <w:r>
        <w:rPr>
          <w:rFonts w:hint="eastAsia" w:ascii="宋体" w:hAnsi="宋体" w:eastAsia="宋体" w:cs="宋体"/>
          <w:sz w:val="21"/>
          <w:szCs w:val="21"/>
        </w:rPr>
        <w:t>中医熏蒸理疗仪借助热力与药力双向作用，通过热药蒸汽直达病灶，扩张血管、促进血液循环及新陈代谢，实现透皮给药，发挥消炎止痛、消除病灶功效。设备适应症广泛，可用于理疗、风湿、骨伤、皮肤、内科等多类疾病，有效缓解急慢性疼痛、皮肤病等问题，疗效显著、安全无副作用。配置：熏蒸器1台</w:t>
      </w:r>
      <w:r>
        <w:rPr>
          <w:rFonts w:hint="eastAsia" w:ascii="宋体" w:hAnsi="宋体" w:eastAsia="宋体" w:cs="宋体"/>
          <w:sz w:val="21"/>
          <w:szCs w:val="21"/>
          <w:lang w:eastAsia="zh-CN"/>
        </w:rPr>
        <w:t>、</w:t>
      </w:r>
      <w:r>
        <w:rPr>
          <w:rFonts w:hint="eastAsia" w:ascii="宋体" w:hAnsi="宋体" w:eastAsia="宋体" w:cs="宋体"/>
          <w:sz w:val="21"/>
          <w:szCs w:val="21"/>
        </w:rPr>
        <w:t>彩图1本</w:t>
      </w:r>
      <w:r>
        <w:rPr>
          <w:rFonts w:hint="eastAsia" w:ascii="宋体" w:hAnsi="宋体" w:eastAsia="宋体" w:cs="宋体"/>
          <w:sz w:val="21"/>
          <w:szCs w:val="21"/>
          <w:lang w:eastAsia="zh-CN"/>
        </w:rPr>
        <w:t>、</w:t>
      </w:r>
      <w:r>
        <w:rPr>
          <w:rFonts w:hint="eastAsia" w:ascii="宋体" w:hAnsi="宋体" w:eastAsia="宋体" w:cs="宋体"/>
          <w:sz w:val="21"/>
          <w:szCs w:val="21"/>
        </w:rPr>
        <w:t>杯子1只</w:t>
      </w:r>
      <w:r>
        <w:rPr>
          <w:rFonts w:hint="eastAsia" w:ascii="宋体" w:hAnsi="宋体" w:eastAsia="宋体" w:cs="宋体"/>
          <w:sz w:val="21"/>
          <w:szCs w:val="21"/>
          <w:lang w:eastAsia="zh-CN"/>
        </w:rPr>
        <w:t>、</w:t>
      </w:r>
      <w:r>
        <w:rPr>
          <w:rFonts w:hint="eastAsia" w:ascii="宋体" w:hAnsi="宋体" w:eastAsia="宋体" w:cs="宋体"/>
          <w:sz w:val="21"/>
          <w:szCs w:val="21"/>
        </w:rPr>
        <w:t>小桶1个</w:t>
      </w:r>
      <w:r>
        <w:rPr>
          <w:rFonts w:hint="eastAsia" w:ascii="宋体" w:hAnsi="宋体" w:eastAsia="宋体" w:cs="宋体"/>
          <w:sz w:val="21"/>
          <w:szCs w:val="21"/>
          <w:lang w:eastAsia="zh-CN"/>
        </w:rPr>
        <w:t>、</w:t>
      </w:r>
      <w:r>
        <w:rPr>
          <w:rFonts w:hint="eastAsia" w:ascii="宋体" w:hAnsi="宋体" w:eastAsia="宋体" w:cs="宋体"/>
          <w:sz w:val="21"/>
          <w:szCs w:val="21"/>
        </w:rPr>
        <w:t>纱布包3只</w:t>
      </w:r>
      <w:r>
        <w:rPr>
          <w:rFonts w:hint="eastAsia" w:ascii="宋体" w:hAnsi="宋体" w:eastAsia="宋体" w:cs="宋体"/>
          <w:sz w:val="21"/>
          <w:szCs w:val="21"/>
          <w:lang w:eastAsia="zh-CN"/>
        </w:rPr>
        <w:t>、</w:t>
      </w:r>
      <w:r>
        <w:rPr>
          <w:rFonts w:hint="eastAsia" w:ascii="宋体" w:hAnsi="宋体" w:eastAsia="宋体" w:cs="宋体"/>
          <w:sz w:val="21"/>
          <w:szCs w:val="21"/>
        </w:rPr>
        <w:t>温度探头4个</w:t>
      </w:r>
      <w:r>
        <w:rPr>
          <w:rFonts w:hint="eastAsia" w:ascii="宋体" w:hAnsi="宋体" w:eastAsia="宋体" w:cs="宋体"/>
          <w:sz w:val="21"/>
          <w:szCs w:val="21"/>
          <w:lang w:eastAsia="zh-CN"/>
        </w:rPr>
        <w:t>。</w:t>
      </w:r>
      <w:r>
        <w:rPr>
          <w:rFonts w:hint="eastAsia" w:ascii="宋体" w:hAnsi="宋体" w:eastAsia="宋体" w:cs="宋体"/>
          <w:sz w:val="21"/>
          <w:szCs w:val="21"/>
        </w:rPr>
        <w:t>设定时间：≥1～35min，默认值30min</w:t>
      </w:r>
      <w:r>
        <w:rPr>
          <w:rFonts w:hint="eastAsia" w:ascii="宋体" w:hAnsi="宋体" w:eastAsia="宋体" w:cs="宋体"/>
          <w:sz w:val="21"/>
          <w:szCs w:val="21"/>
          <w:lang w:eastAsia="zh-CN"/>
        </w:rPr>
        <w:t>。</w:t>
      </w:r>
      <w:r>
        <w:rPr>
          <w:rFonts w:hint="eastAsia" w:ascii="宋体" w:hAnsi="宋体" w:eastAsia="宋体" w:cs="宋体"/>
          <w:sz w:val="21"/>
          <w:szCs w:val="21"/>
        </w:rPr>
        <w:t>预热（煎药）时间：≤15min（一键操作）</w:t>
      </w:r>
      <w:r>
        <w:rPr>
          <w:rFonts w:hint="eastAsia" w:ascii="宋体" w:hAnsi="宋体" w:eastAsia="宋体" w:cs="宋体"/>
          <w:sz w:val="21"/>
          <w:szCs w:val="21"/>
          <w:lang w:eastAsia="zh-CN"/>
        </w:rPr>
        <w:t>。</w:t>
      </w:r>
      <w:r>
        <w:rPr>
          <w:rFonts w:hint="eastAsia" w:ascii="宋体" w:hAnsi="宋体" w:eastAsia="宋体" w:cs="宋体"/>
          <w:sz w:val="21"/>
          <w:szCs w:val="21"/>
        </w:rPr>
        <w:t>立杆喷头调节角度≥65°</w:t>
      </w:r>
      <w:r>
        <w:rPr>
          <w:rFonts w:hint="eastAsia" w:ascii="宋体" w:hAnsi="宋体" w:eastAsia="宋体" w:cs="宋体"/>
          <w:sz w:val="21"/>
          <w:szCs w:val="21"/>
          <w:lang w:eastAsia="zh-CN"/>
        </w:rPr>
        <w:t>。</w:t>
      </w:r>
      <w:r>
        <w:rPr>
          <w:rFonts w:hint="eastAsia" w:ascii="宋体" w:hAnsi="宋体" w:eastAsia="宋体" w:cs="宋体"/>
          <w:sz w:val="21"/>
          <w:szCs w:val="21"/>
        </w:rPr>
        <w:t>单个药箱容量≥2L，总容量≥4L</w:t>
      </w:r>
      <w:r>
        <w:rPr>
          <w:rFonts w:hint="eastAsia" w:ascii="宋体" w:hAnsi="宋体" w:eastAsia="宋体" w:cs="宋体"/>
          <w:sz w:val="21"/>
          <w:szCs w:val="21"/>
          <w:lang w:eastAsia="zh-CN"/>
        </w:rPr>
        <w:t>。</w:t>
      </w:r>
      <w:r>
        <w:rPr>
          <w:rFonts w:hint="eastAsia" w:ascii="宋体" w:hAnsi="宋体" w:eastAsia="宋体" w:cs="宋体"/>
          <w:sz w:val="21"/>
          <w:szCs w:val="21"/>
        </w:rPr>
        <w:t>双筒双喷</w:t>
      </w:r>
      <w:r>
        <w:rPr>
          <w:rFonts w:hint="eastAsia" w:ascii="宋体" w:hAnsi="宋体" w:eastAsia="宋体" w:cs="宋体"/>
          <w:sz w:val="21"/>
          <w:szCs w:val="21"/>
          <w:lang w:eastAsia="zh-CN"/>
        </w:rPr>
        <w:t>。</w:t>
      </w:r>
      <w:r>
        <w:rPr>
          <w:rFonts w:hint="eastAsia" w:ascii="宋体" w:hAnsi="宋体" w:eastAsia="宋体" w:cs="宋体"/>
          <w:sz w:val="21"/>
          <w:szCs w:val="21"/>
        </w:rPr>
        <w:t>高分辩触控屏显示设备工作状态、药液及气体温度、时间等治疗参数；治疗时间每1min可调，误差±30S；具有预热和保温功能；有低水位提示及防干烧功能，并有报警提示音。具有暂停功能和治疗结束提示功能，并自动关闭加热器。电路控制单路单锅互不干涉，各通道治疗平均功率多档可调，范围≥450W—1500W</w:t>
      </w:r>
      <w:r>
        <w:rPr>
          <w:rFonts w:hint="eastAsia" w:ascii="宋体" w:hAnsi="宋体" w:eastAsia="宋体" w:cs="宋体"/>
          <w:sz w:val="21"/>
          <w:szCs w:val="21"/>
          <w:lang w:eastAsia="zh-CN"/>
        </w:rPr>
        <w:t>。</w:t>
      </w:r>
      <w:r>
        <w:rPr>
          <w:rFonts w:hint="eastAsia" w:ascii="宋体" w:hAnsi="宋体" w:eastAsia="宋体" w:cs="宋体"/>
          <w:sz w:val="21"/>
          <w:szCs w:val="21"/>
        </w:rPr>
        <w:t>传感器测量皮肤接触或接近温度及实时显示装置，温度显示误差±1℃；具有两路独立的超温保护装置</w:t>
      </w:r>
      <w:r>
        <w:rPr>
          <w:rFonts w:hint="eastAsia" w:ascii="宋体" w:hAnsi="宋体" w:eastAsia="宋体" w:cs="宋体"/>
          <w:sz w:val="21"/>
          <w:szCs w:val="21"/>
          <w:lang w:eastAsia="zh-CN"/>
        </w:rPr>
        <w:t>；</w:t>
      </w:r>
      <w:r>
        <w:rPr>
          <w:rFonts w:hint="eastAsia" w:ascii="宋体" w:hAnsi="宋体" w:eastAsia="宋体" w:cs="宋体"/>
          <w:sz w:val="21"/>
          <w:szCs w:val="21"/>
        </w:rPr>
        <w:t>具有三路压力保护装置</w:t>
      </w:r>
      <w:r>
        <w:rPr>
          <w:rFonts w:hint="eastAsia" w:ascii="宋体" w:hAnsi="宋体" w:eastAsia="宋体" w:cs="宋体"/>
          <w:sz w:val="21"/>
          <w:szCs w:val="21"/>
          <w:lang w:eastAsia="zh-CN"/>
        </w:rPr>
        <w:t>。</w:t>
      </w:r>
      <w:r>
        <w:rPr>
          <w:rFonts w:hint="eastAsia" w:ascii="宋体" w:hAnsi="宋体" w:eastAsia="宋体" w:cs="宋体"/>
          <w:sz w:val="21"/>
          <w:szCs w:val="21"/>
        </w:rPr>
        <w:t>整机原厂质保5年</w:t>
      </w:r>
      <w:r>
        <w:rPr>
          <w:rFonts w:hint="eastAsia" w:ascii="宋体" w:hAnsi="宋体" w:eastAsia="宋体" w:cs="宋体"/>
          <w:sz w:val="21"/>
          <w:szCs w:val="21"/>
          <w:lang w:eastAsia="zh-CN"/>
        </w:rPr>
        <w:t>。</w:t>
      </w:r>
    </w:p>
    <w:p w14:paraId="775F175D">
      <w:pPr>
        <w:jc w:val="left"/>
        <w:rPr>
          <w:rFonts w:hint="eastAsia" w:ascii="宋体" w:hAnsi="宋体" w:eastAsia="宋体" w:cs="宋体"/>
          <w:sz w:val="21"/>
          <w:szCs w:val="21"/>
          <w:lang w:eastAsia="zh-CN"/>
        </w:rPr>
      </w:pPr>
    </w:p>
    <w:p w14:paraId="47D29B67">
      <w:pPr>
        <w:jc w:val="left"/>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红外热辐射治疗仪参数</w:t>
      </w:r>
    </w:p>
    <w:p w14:paraId="07BAB1AD">
      <w:pPr>
        <w:jc w:val="left"/>
        <w:rPr>
          <w:rFonts w:hint="eastAsia" w:ascii="宋体" w:hAnsi="宋体" w:eastAsia="宋体" w:cs="宋体"/>
          <w:sz w:val="21"/>
          <w:szCs w:val="21"/>
        </w:rPr>
      </w:pPr>
      <w:r>
        <w:rPr>
          <w:rFonts w:hint="eastAsia" w:ascii="宋体" w:hAnsi="宋体" w:eastAsia="宋体" w:cs="宋体"/>
          <w:sz w:val="21"/>
          <w:szCs w:val="21"/>
          <w:lang w:val="en-US" w:eastAsia="zh-CN"/>
        </w:rPr>
        <w:t>1台，控制价5万元。</w:t>
      </w:r>
      <w:r>
        <w:rPr>
          <w:rFonts w:hint="eastAsia" w:ascii="宋体" w:hAnsi="宋体" w:eastAsia="宋体" w:cs="宋体"/>
          <w:sz w:val="21"/>
          <w:szCs w:val="21"/>
        </w:rPr>
        <w:t>用于对疼痛和炎症的治疗，能改善血液循环，促进组织修复与再生，消除肿胀，加速创面愈合。配置：主机1台</w:t>
      </w:r>
      <w:r>
        <w:rPr>
          <w:rFonts w:hint="eastAsia" w:ascii="宋体" w:hAnsi="宋体" w:eastAsia="宋体" w:cs="宋体"/>
          <w:sz w:val="21"/>
          <w:szCs w:val="21"/>
          <w:lang w:eastAsia="zh-CN"/>
        </w:rPr>
        <w:t>、</w:t>
      </w:r>
      <w:r>
        <w:rPr>
          <w:rFonts w:hint="eastAsia" w:ascii="宋体" w:hAnsi="宋体" w:eastAsia="宋体" w:cs="宋体"/>
          <w:sz w:val="21"/>
          <w:szCs w:val="21"/>
        </w:rPr>
        <w:t>定距杆1根</w:t>
      </w:r>
      <w:r>
        <w:rPr>
          <w:rFonts w:hint="eastAsia" w:ascii="宋体" w:hAnsi="宋体" w:eastAsia="宋体" w:cs="宋体"/>
          <w:sz w:val="21"/>
          <w:szCs w:val="21"/>
          <w:lang w:eastAsia="zh-CN"/>
        </w:rPr>
        <w:t>。</w:t>
      </w:r>
      <w:r>
        <w:rPr>
          <w:rFonts w:hint="eastAsia" w:ascii="宋体" w:hAnsi="宋体" w:eastAsia="宋体" w:cs="宋体"/>
          <w:sz w:val="21"/>
          <w:szCs w:val="21"/>
        </w:rPr>
        <w:t>卤素光源</w:t>
      </w:r>
      <w:r>
        <w:rPr>
          <w:rFonts w:hint="eastAsia" w:ascii="宋体" w:hAnsi="宋体" w:eastAsia="宋体" w:cs="宋体"/>
          <w:sz w:val="21"/>
          <w:szCs w:val="21"/>
          <w:lang w:eastAsia="zh-CN"/>
        </w:rPr>
        <w:t>，</w:t>
      </w:r>
      <w:r>
        <w:rPr>
          <w:rFonts w:hint="eastAsia" w:ascii="宋体" w:hAnsi="宋体" w:eastAsia="宋体" w:cs="宋体"/>
          <w:sz w:val="21"/>
          <w:szCs w:val="21"/>
        </w:rPr>
        <w:t>光谱范围0.4um-1.4um</w:t>
      </w:r>
      <w:r>
        <w:rPr>
          <w:rFonts w:hint="eastAsia" w:ascii="宋体" w:hAnsi="宋体" w:eastAsia="宋体" w:cs="宋体"/>
          <w:sz w:val="21"/>
          <w:szCs w:val="21"/>
          <w:lang w:eastAsia="zh-CN"/>
        </w:rPr>
        <w:t>，</w:t>
      </w:r>
      <w:r>
        <w:rPr>
          <w:rFonts w:hint="eastAsia" w:ascii="宋体" w:hAnsi="宋体" w:eastAsia="宋体" w:cs="宋体"/>
          <w:sz w:val="21"/>
          <w:szCs w:val="21"/>
        </w:rPr>
        <w:t>光功率≥750W</w:t>
      </w:r>
      <w:r>
        <w:rPr>
          <w:rFonts w:hint="eastAsia" w:ascii="宋体" w:hAnsi="宋体" w:eastAsia="宋体" w:cs="宋体"/>
          <w:sz w:val="21"/>
          <w:szCs w:val="21"/>
          <w:lang w:eastAsia="zh-CN"/>
        </w:rPr>
        <w:t>。</w:t>
      </w:r>
      <w:r>
        <w:rPr>
          <w:rFonts w:hint="eastAsia" w:ascii="宋体" w:hAnsi="宋体" w:eastAsia="宋体" w:cs="宋体"/>
          <w:sz w:val="21"/>
          <w:szCs w:val="21"/>
        </w:rPr>
        <w:t>出光口平面中心处光功率密度≥2000mW/cm²（提供检验报告）</w:t>
      </w:r>
      <w:r>
        <w:rPr>
          <w:rFonts w:hint="eastAsia" w:ascii="宋体" w:hAnsi="宋体" w:eastAsia="宋体" w:cs="宋体"/>
          <w:sz w:val="21"/>
          <w:szCs w:val="21"/>
          <w:lang w:eastAsia="zh-CN"/>
        </w:rPr>
        <w:t>；</w:t>
      </w:r>
      <w:r>
        <w:rPr>
          <w:rFonts w:hint="eastAsia" w:ascii="宋体" w:hAnsi="宋体" w:eastAsia="宋体" w:cs="宋体"/>
          <w:sz w:val="21"/>
          <w:szCs w:val="21"/>
        </w:rPr>
        <w:t>有效照射面积（距离出光口25cm时）≥2800cm²（提供检验报告）</w:t>
      </w:r>
      <w:r>
        <w:rPr>
          <w:rFonts w:hint="eastAsia" w:ascii="宋体" w:hAnsi="宋体" w:eastAsia="宋体" w:cs="宋体"/>
          <w:sz w:val="21"/>
          <w:szCs w:val="21"/>
          <w:lang w:eastAsia="zh-CN"/>
        </w:rPr>
        <w:t>。</w:t>
      </w:r>
      <w:r>
        <w:rPr>
          <w:rFonts w:hint="eastAsia" w:ascii="宋体" w:hAnsi="宋体" w:eastAsia="宋体" w:cs="宋体"/>
          <w:sz w:val="21"/>
          <w:szCs w:val="21"/>
        </w:rPr>
        <w:t>治疗时间1~120min，步进1min，连续可调</w:t>
      </w:r>
      <w:r>
        <w:rPr>
          <w:rFonts w:hint="eastAsia" w:ascii="宋体" w:hAnsi="宋体" w:eastAsia="宋体" w:cs="宋体"/>
          <w:sz w:val="21"/>
          <w:szCs w:val="21"/>
          <w:lang w:eastAsia="zh-CN"/>
        </w:rPr>
        <w:t>。</w:t>
      </w:r>
      <w:r>
        <w:rPr>
          <w:rFonts w:hint="eastAsia" w:ascii="宋体" w:hAnsi="宋体" w:eastAsia="宋体" w:cs="宋体"/>
          <w:sz w:val="21"/>
          <w:szCs w:val="21"/>
        </w:rPr>
        <w:t>电动升降调整</w:t>
      </w:r>
      <w:r>
        <w:rPr>
          <w:rFonts w:hint="eastAsia" w:ascii="宋体" w:hAnsi="宋体" w:eastAsia="宋体" w:cs="宋体"/>
          <w:sz w:val="21"/>
          <w:szCs w:val="21"/>
          <w:lang w:eastAsia="zh-CN"/>
        </w:rPr>
        <w:t>。</w:t>
      </w:r>
      <w:r>
        <w:rPr>
          <w:rFonts w:hint="eastAsia" w:ascii="宋体" w:hAnsi="宋体" w:eastAsia="宋体" w:cs="宋体"/>
          <w:sz w:val="21"/>
          <w:szCs w:val="21"/>
        </w:rPr>
        <w:t>触摸屏控制</w:t>
      </w:r>
      <w:r>
        <w:rPr>
          <w:rFonts w:hint="eastAsia" w:ascii="宋体" w:hAnsi="宋体" w:eastAsia="宋体" w:cs="宋体"/>
          <w:sz w:val="21"/>
          <w:szCs w:val="21"/>
          <w:lang w:eastAsia="zh-CN"/>
        </w:rPr>
        <w:t>，</w:t>
      </w:r>
      <w:r>
        <w:rPr>
          <w:rFonts w:hint="eastAsia" w:ascii="宋体" w:hAnsi="宋体" w:eastAsia="宋体" w:cs="宋体"/>
          <w:sz w:val="21"/>
          <w:szCs w:val="21"/>
        </w:rPr>
        <w:t>屏幕≥10英寸</w:t>
      </w:r>
      <w:r>
        <w:rPr>
          <w:rFonts w:hint="eastAsia" w:ascii="宋体" w:hAnsi="宋体" w:eastAsia="宋体" w:cs="宋体"/>
          <w:sz w:val="21"/>
          <w:szCs w:val="21"/>
          <w:lang w:eastAsia="zh-CN"/>
        </w:rPr>
        <w:t>。</w:t>
      </w:r>
      <w:r>
        <w:rPr>
          <w:rFonts w:hint="eastAsia" w:ascii="宋体" w:hAnsi="宋体" w:eastAsia="宋体" w:cs="宋体"/>
          <w:sz w:val="21"/>
          <w:szCs w:val="21"/>
        </w:rPr>
        <w:t>治疗仪最大照射深度≥150mm</w:t>
      </w:r>
      <w:r>
        <w:rPr>
          <w:rFonts w:hint="eastAsia" w:ascii="宋体" w:hAnsi="宋体" w:eastAsia="宋体" w:cs="宋体"/>
          <w:sz w:val="21"/>
          <w:szCs w:val="21"/>
          <w:lang w:eastAsia="zh-CN"/>
        </w:rPr>
        <w:t>。</w:t>
      </w:r>
      <w:r>
        <w:rPr>
          <w:rFonts w:hint="eastAsia" w:ascii="宋体" w:hAnsi="宋体" w:eastAsia="宋体" w:cs="宋体"/>
          <w:sz w:val="21"/>
          <w:szCs w:val="21"/>
        </w:rPr>
        <w:t>具备过热保护装置</w:t>
      </w:r>
      <w:r>
        <w:rPr>
          <w:rFonts w:hint="eastAsia" w:ascii="宋体" w:hAnsi="宋体" w:eastAsia="宋体" w:cs="宋体"/>
          <w:sz w:val="21"/>
          <w:szCs w:val="21"/>
          <w:lang w:eastAsia="zh-CN"/>
        </w:rPr>
        <w:t>。</w:t>
      </w:r>
      <w:r>
        <w:rPr>
          <w:rFonts w:hint="eastAsia" w:ascii="宋体" w:hAnsi="宋体" w:eastAsia="宋体" w:cs="宋体"/>
          <w:sz w:val="21"/>
          <w:szCs w:val="21"/>
        </w:rPr>
        <w:t>具备防倾倒断电保护</w:t>
      </w:r>
      <w:r>
        <w:rPr>
          <w:rFonts w:hint="eastAsia" w:ascii="宋体" w:hAnsi="宋体" w:eastAsia="宋体" w:cs="宋体"/>
          <w:sz w:val="21"/>
          <w:szCs w:val="21"/>
          <w:lang w:eastAsia="zh-CN"/>
        </w:rPr>
        <w:t>。</w:t>
      </w:r>
      <w:r>
        <w:rPr>
          <w:rFonts w:hint="eastAsia" w:ascii="宋体" w:hAnsi="宋体" w:eastAsia="宋体" w:cs="宋体"/>
          <w:sz w:val="21"/>
          <w:szCs w:val="21"/>
        </w:rPr>
        <w:t>具有治疗方案定义功能，治疗方案≥4种</w:t>
      </w:r>
      <w:r>
        <w:rPr>
          <w:rFonts w:hint="eastAsia" w:ascii="宋体" w:hAnsi="宋体" w:eastAsia="宋体" w:cs="宋体"/>
          <w:sz w:val="21"/>
          <w:szCs w:val="21"/>
          <w:lang w:eastAsia="zh-CN"/>
        </w:rPr>
        <w:t>。</w:t>
      </w:r>
      <w:r>
        <w:rPr>
          <w:rFonts w:hint="eastAsia" w:ascii="宋体" w:hAnsi="宋体" w:eastAsia="宋体" w:cs="宋体"/>
          <w:sz w:val="21"/>
          <w:szCs w:val="21"/>
        </w:rPr>
        <w:t>设备使用年限≥6年</w:t>
      </w:r>
      <w:r>
        <w:rPr>
          <w:rFonts w:hint="eastAsia" w:ascii="宋体" w:hAnsi="宋体" w:eastAsia="宋体" w:cs="宋体"/>
          <w:sz w:val="21"/>
          <w:szCs w:val="21"/>
          <w:lang w:eastAsia="zh-CN"/>
        </w:rPr>
        <w:t>。</w:t>
      </w:r>
      <w:r>
        <w:rPr>
          <w:rFonts w:hint="eastAsia" w:ascii="宋体" w:hAnsi="宋体" w:eastAsia="宋体" w:cs="宋体"/>
          <w:sz w:val="21"/>
          <w:szCs w:val="21"/>
        </w:rPr>
        <w:t>整机原厂质保5年</w:t>
      </w:r>
      <w:r>
        <w:rPr>
          <w:rFonts w:hint="eastAsia" w:ascii="宋体" w:hAnsi="宋体" w:eastAsia="宋体" w:cs="宋体"/>
          <w:sz w:val="21"/>
          <w:szCs w:val="21"/>
          <w:lang w:eastAsia="zh-CN"/>
        </w:rPr>
        <w:t>。</w:t>
      </w:r>
    </w:p>
    <w:p w14:paraId="2AEAFC95">
      <w:pPr>
        <w:jc w:val="left"/>
        <w:rPr>
          <w:rFonts w:hint="eastAsia" w:ascii="宋体" w:hAnsi="宋体" w:cs="宋体"/>
          <w:sz w:val="21"/>
          <w:szCs w:val="21"/>
          <w:lang w:val="en-US" w:eastAsia="zh-CN"/>
        </w:rPr>
      </w:pPr>
    </w:p>
    <w:p w14:paraId="0E063B0E">
      <w:pPr>
        <w:jc w:val="left"/>
        <w:rPr>
          <w:rFonts w:hint="eastAsia" w:ascii="宋体" w:hAnsi="宋体" w:eastAsia="宋体" w:cs="宋体"/>
          <w:sz w:val="21"/>
          <w:szCs w:val="21"/>
        </w:rPr>
      </w:pPr>
      <w:r>
        <w:rPr>
          <w:rFonts w:hint="eastAsia" w:ascii="宋体" w:hAnsi="宋体" w:cs="宋体"/>
          <w:sz w:val="21"/>
          <w:szCs w:val="21"/>
          <w:lang w:val="en-US" w:eastAsia="zh-CN"/>
        </w:rPr>
        <w:t>4、</w:t>
      </w:r>
      <w:r>
        <w:rPr>
          <w:rFonts w:hint="eastAsia" w:ascii="宋体" w:hAnsi="宋体" w:eastAsia="宋体" w:cs="宋体"/>
          <w:sz w:val="21"/>
          <w:szCs w:val="21"/>
        </w:rPr>
        <w:t>短波紫外线治疗仪参数</w:t>
      </w:r>
    </w:p>
    <w:p w14:paraId="734E088B">
      <w:pPr>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1台，控制价3.2万元。</w:t>
      </w:r>
      <w:r>
        <w:rPr>
          <w:rFonts w:hint="eastAsia" w:ascii="宋体" w:hAnsi="宋体" w:eastAsia="宋体" w:cs="宋体"/>
          <w:sz w:val="21"/>
          <w:szCs w:val="21"/>
        </w:rPr>
        <w:t>杀菌、消炎、镇痛、促进愈合、可以用于急性咽炎、扁桃体炎引起的疼痛、充血的缓解治疗。.配置：主机1台</w:t>
      </w:r>
      <w:r>
        <w:rPr>
          <w:rFonts w:hint="eastAsia" w:ascii="宋体" w:hAnsi="宋体" w:eastAsia="宋体" w:cs="宋体"/>
          <w:sz w:val="21"/>
          <w:szCs w:val="21"/>
          <w:lang w:eastAsia="zh-CN"/>
        </w:rPr>
        <w:t>、</w:t>
      </w:r>
      <w:r>
        <w:rPr>
          <w:rFonts w:hint="eastAsia" w:ascii="宋体" w:hAnsi="宋体" w:eastAsia="宋体" w:cs="宋体"/>
          <w:sz w:val="21"/>
          <w:szCs w:val="21"/>
        </w:rPr>
        <w:t>体表照射器1只</w:t>
      </w:r>
      <w:r>
        <w:rPr>
          <w:rFonts w:hint="eastAsia" w:ascii="宋体" w:hAnsi="宋体" w:eastAsia="宋体" w:cs="宋体"/>
          <w:sz w:val="21"/>
          <w:szCs w:val="21"/>
          <w:lang w:eastAsia="zh-CN"/>
        </w:rPr>
        <w:t>、</w:t>
      </w:r>
      <w:r>
        <w:rPr>
          <w:rFonts w:hint="eastAsia" w:ascii="宋体" w:hAnsi="宋体" w:eastAsia="宋体" w:cs="宋体"/>
          <w:sz w:val="21"/>
          <w:szCs w:val="21"/>
        </w:rPr>
        <w:t>体腔照射器1只</w:t>
      </w:r>
      <w:r>
        <w:rPr>
          <w:rFonts w:hint="eastAsia" w:ascii="宋体" w:hAnsi="宋体" w:eastAsia="宋体" w:cs="宋体"/>
          <w:sz w:val="21"/>
          <w:szCs w:val="21"/>
          <w:lang w:eastAsia="zh-CN"/>
        </w:rPr>
        <w:t>、</w:t>
      </w:r>
      <w:r>
        <w:rPr>
          <w:rFonts w:hint="eastAsia" w:ascii="宋体" w:hAnsi="宋体" w:eastAsia="宋体" w:cs="宋体"/>
          <w:sz w:val="21"/>
          <w:szCs w:val="21"/>
        </w:rPr>
        <w:t>直形导子1根</w:t>
      </w:r>
      <w:r>
        <w:rPr>
          <w:rFonts w:hint="eastAsia" w:ascii="宋体" w:hAnsi="宋体" w:eastAsia="宋体" w:cs="宋体"/>
          <w:sz w:val="21"/>
          <w:szCs w:val="21"/>
          <w:lang w:eastAsia="zh-CN"/>
        </w:rPr>
        <w:t>、</w:t>
      </w:r>
      <w:r>
        <w:rPr>
          <w:rFonts w:hint="eastAsia" w:ascii="宋体" w:hAnsi="宋体" w:eastAsia="宋体" w:cs="宋体"/>
          <w:sz w:val="21"/>
          <w:szCs w:val="21"/>
        </w:rPr>
        <w:t>弯形导子1根</w:t>
      </w:r>
      <w:r>
        <w:rPr>
          <w:rFonts w:hint="eastAsia" w:ascii="宋体" w:hAnsi="宋体" w:eastAsia="宋体" w:cs="宋体"/>
          <w:sz w:val="21"/>
          <w:szCs w:val="21"/>
          <w:lang w:eastAsia="zh-CN"/>
        </w:rPr>
        <w:t>、</w:t>
      </w:r>
      <w:r>
        <w:rPr>
          <w:rFonts w:hint="eastAsia" w:ascii="宋体" w:hAnsi="宋体" w:eastAsia="宋体" w:cs="宋体"/>
          <w:sz w:val="21"/>
          <w:szCs w:val="21"/>
        </w:rPr>
        <w:t>鼻光导子1根</w:t>
      </w:r>
      <w:r>
        <w:rPr>
          <w:rFonts w:hint="eastAsia" w:ascii="宋体" w:hAnsi="宋体" w:eastAsia="宋体" w:cs="宋体"/>
          <w:sz w:val="21"/>
          <w:szCs w:val="21"/>
          <w:lang w:eastAsia="zh-CN"/>
        </w:rPr>
        <w:t>、</w:t>
      </w:r>
      <w:r>
        <w:rPr>
          <w:rFonts w:hint="eastAsia" w:ascii="宋体" w:hAnsi="宋体" w:eastAsia="宋体" w:cs="宋体"/>
          <w:sz w:val="21"/>
          <w:szCs w:val="21"/>
        </w:rPr>
        <w:t>移动台车1辆</w:t>
      </w:r>
      <w:r>
        <w:rPr>
          <w:rFonts w:hint="eastAsia" w:ascii="宋体" w:hAnsi="宋体" w:eastAsia="宋体" w:cs="宋体"/>
          <w:sz w:val="21"/>
          <w:szCs w:val="21"/>
          <w:lang w:eastAsia="zh-CN"/>
        </w:rPr>
        <w:t>、</w:t>
      </w:r>
      <w:r>
        <w:rPr>
          <w:rFonts w:hint="eastAsia" w:ascii="宋体" w:hAnsi="宋体" w:eastAsia="宋体" w:cs="宋体"/>
          <w:sz w:val="21"/>
          <w:szCs w:val="21"/>
        </w:rPr>
        <w:t>防紫外辐射眼镜2副</w:t>
      </w:r>
      <w:r>
        <w:rPr>
          <w:rFonts w:hint="eastAsia" w:ascii="宋体" w:hAnsi="宋体" w:eastAsia="宋体" w:cs="宋体"/>
          <w:sz w:val="21"/>
          <w:szCs w:val="21"/>
          <w:lang w:eastAsia="zh-CN"/>
        </w:rPr>
        <w:t>。</w:t>
      </w:r>
      <w:r>
        <w:rPr>
          <w:rFonts w:hint="eastAsia" w:ascii="宋体" w:hAnsi="宋体" w:eastAsia="宋体" w:cs="宋体"/>
          <w:sz w:val="21"/>
          <w:szCs w:val="21"/>
        </w:rPr>
        <w:t>紫外线辐射波峰值波长为253.7nm±3nm，体表照射器距离照射面距离1cm时，开机辐射强度15mw/cm2±20%</w:t>
      </w:r>
      <w:r>
        <w:rPr>
          <w:rFonts w:hint="eastAsia" w:ascii="宋体" w:hAnsi="宋体" w:eastAsia="宋体" w:cs="宋体"/>
          <w:sz w:val="21"/>
          <w:szCs w:val="21"/>
          <w:lang w:eastAsia="zh-CN"/>
        </w:rPr>
        <w:t>，</w:t>
      </w:r>
      <w:r>
        <w:rPr>
          <w:rFonts w:hint="eastAsia" w:ascii="宋体" w:hAnsi="宋体" w:eastAsia="宋体" w:cs="宋体"/>
          <w:sz w:val="21"/>
          <w:szCs w:val="21"/>
        </w:rPr>
        <w:t>直光导距离照射面距离1mm时，紫外线辐射强度15mw/cm2±20%</w:t>
      </w:r>
      <w:r>
        <w:rPr>
          <w:rFonts w:hint="eastAsia" w:ascii="宋体" w:hAnsi="宋体" w:eastAsia="宋体" w:cs="宋体"/>
          <w:sz w:val="21"/>
          <w:szCs w:val="21"/>
          <w:lang w:eastAsia="zh-CN"/>
        </w:rPr>
        <w:t>，</w:t>
      </w:r>
      <w:r>
        <w:rPr>
          <w:rFonts w:hint="eastAsia" w:ascii="宋体" w:hAnsi="宋体" w:eastAsia="宋体" w:cs="宋体"/>
          <w:sz w:val="21"/>
          <w:szCs w:val="21"/>
        </w:rPr>
        <w:t>鼻光导距离照射面距离1mm时，紫外线辐射强度4mw/cm2±20%；紫外线有效受照区：照射器对照射面进行垂直照射时，①体表照射器距离照射面1cm距离时，受照面积≥2300mm2；②体腔照射器直光导距离照射面1mm距离时，受照面积≥177mm2；③体腔照射器弯光导距离照射面1mm距离时，受照面积≥180mm2；④体腔照射器鼻光导距离照射面1mm距离时，受照面积≥24mm2</w:t>
      </w:r>
      <w:r>
        <w:rPr>
          <w:rFonts w:hint="eastAsia" w:ascii="宋体" w:hAnsi="宋体" w:eastAsia="宋体" w:cs="宋体"/>
          <w:sz w:val="21"/>
          <w:szCs w:val="21"/>
          <w:lang w:eastAsia="zh-CN"/>
        </w:rPr>
        <w:t>。</w:t>
      </w:r>
      <w:r>
        <w:rPr>
          <w:rFonts w:hint="eastAsia" w:ascii="宋体" w:hAnsi="宋体" w:eastAsia="宋体" w:cs="宋体"/>
          <w:sz w:val="21"/>
          <w:szCs w:val="21"/>
        </w:rPr>
        <w:t>治疗时间：0s～100s可调，步长1s，误差为±2%。预置可调，开机默认治疗时间为10S.可在工作状态下进行复位。具有手动停止光输出功能；治疗结束时有语音提示功能；当用户治疗时间设置过量时（体腔照射超过20S或者体表照射超过60S），主机有声音提示报警；治疗状态下，体腔手柄（通风口处）的温度达35℃±5℃时，自动通风散热；紫外线输出光源纯度：253.7nm的紫外线辐照强度&gt;90%；紫外辅助强度的稳定性≤5%紫外线辐射剂量：紫外线最大辐射剂量≤2J/cm2；</w:t>
      </w:r>
      <w:r>
        <w:rPr>
          <w:rFonts w:hint="eastAsia" w:ascii="宋体" w:hAnsi="宋体" w:eastAsia="宋体" w:cs="宋体"/>
          <w:sz w:val="21"/>
          <w:szCs w:val="21"/>
          <w:lang w:val="en-US" w:eastAsia="zh-CN"/>
        </w:rPr>
        <w:t>具备</w:t>
      </w:r>
      <w:r>
        <w:rPr>
          <w:rFonts w:hint="eastAsia" w:ascii="宋体" w:hAnsi="宋体" w:eastAsia="宋体" w:cs="宋体"/>
          <w:sz w:val="21"/>
          <w:szCs w:val="21"/>
        </w:rPr>
        <w:t>一键飞梭操控</w:t>
      </w:r>
      <w:r>
        <w:rPr>
          <w:rFonts w:hint="eastAsia" w:ascii="宋体" w:hAnsi="宋体" w:eastAsia="宋体" w:cs="宋体"/>
          <w:sz w:val="21"/>
          <w:szCs w:val="21"/>
          <w:lang w:val="en-US" w:eastAsia="zh-CN"/>
        </w:rPr>
        <w:t>功能；</w:t>
      </w:r>
      <w:r>
        <w:rPr>
          <w:rFonts w:hint="eastAsia" w:ascii="宋体" w:hAnsi="宋体" w:eastAsia="宋体" w:cs="宋体"/>
          <w:sz w:val="21"/>
          <w:szCs w:val="21"/>
        </w:rPr>
        <w:t>液晶显示屏≥5寸</w:t>
      </w:r>
      <w:r>
        <w:rPr>
          <w:rFonts w:hint="eastAsia" w:ascii="宋体" w:hAnsi="宋体" w:eastAsia="宋体" w:cs="宋体"/>
          <w:sz w:val="21"/>
          <w:szCs w:val="21"/>
          <w:lang w:eastAsia="zh-CN"/>
        </w:rPr>
        <w:t>。</w:t>
      </w:r>
      <w:r>
        <w:rPr>
          <w:rFonts w:hint="eastAsia" w:ascii="宋体" w:hAnsi="宋体" w:eastAsia="宋体" w:cs="宋体"/>
          <w:sz w:val="21"/>
          <w:szCs w:val="21"/>
        </w:rPr>
        <w:t>设备使用年限≥10年</w:t>
      </w:r>
      <w:r>
        <w:rPr>
          <w:rFonts w:hint="eastAsia" w:ascii="宋体" w:hAnsi="宋体" w:eastAsia="宋体" w:cs="宋体"/>
          <w:sz w:val="21"/>
          <w:szCs w:val="21"/>
          <w:lang w:eastAsia="zh-CN"/>
        </w:rPr>
        <w:t>。</w:t>
      </w:r>
      <w:r>
        <w:rPr>
          <w:rFonts w:hint="eastAsia" w:ascii="宋体" w:hAnsi="宋体" w:eastAsia="宋体" w:cs="宋体"/>
          <w:sz w:val="21"/>
          <w:szCs w:val="21"/>
        </w:rPr>
        <w:t>整机原厂质保5年</w:t>
      </w:r>
      <w:r>
        <w:rPr>
          <w:rFonts w:hint="eastAsia" w:ascii="宋体" w:hAnsi="宋体" w:eastAsia="宋体" w:cs="宋体"/>
          <w:sz w:val="21"/>
          <w:szCs w:val="21"/>
          <w:lang w:eastAsia="zh-CN"/>
        </w:rPr>
        <w:t>，</w:t>
      </w:r>
      <w:r>
        <w:rPr>
          <w:rFonts w:hint="eastAsia" w:ascii="宋体" w:hAnsi="宋体" w:eastAsia="宋体" w:cs="宋体"/>
          <w:sz w:val="21"/>
          <w:szCs w:val="21"/>
        </w:rPr>
        <w:t>每年提供一次院内现场培训</w:t>
      </w:r>
      <w:r>
        <w:rPr>
          <w:rFonts w:hint="eastAsia" w:ascii="宋体" w:hAnsi="宋体" w:eastAsia="宋体" w:cs="宋体"/>
          <w:sz w:val="21"/>
          <w:szCs w:val="21"/>
          <w:lang w:eastAsia="zh-CN"/>
        </w:rPr>
        <w:t>。</w:t>
      </w:r>
    </w:p>
    <w:p w14:paraId="5F3EDC89">
      <w:pPr>
        <w:jc w:val="left"/>
        <w:rPr>
          <w:rFonts w:hint="eastAsia" w:ascii="宋体" w:hAnsi="宋体" w:eastAsia="宋体" w:cs="宋体"/>
          <w:sz w:val="21"/>
          <w:szCs w:val="21"/>
        </w:rPr>
      </w:pPr>
    </w:p>
    <w:p w14:paraId="44078B08">
      <w:pPr>
        <w:jc w:val="left"/>
        <w:rPr>
          <w:rFonts w:hint="eastAsia" w:ascii="宋体" w:hAnsi="宋体" w:eastAsia="宋体" w:cs="宋体"/>
          <w:sz w:val="21"/>
          <w:szCs w:val="21"/>
        </w:rPr>
      </w:pPr>
      <w:r>
        <w:rPr>
          <w:rFonts w:hint="eastAsia" w:ascii="宋体" w:hAnsi="宋体" w:cs="宋体"/>
          <w:sz w:val="21"/>
          <w:szCs w:val="21"/>
          <w:lang w:val="en-US" w:eastAsia="zh-CN"/>
        </w:rPr>
        <w:t>5、</w:t>
      </w:r>
      <w:r>
        <w:rPr>
          <w:rFonts w:hint="eastAsia" w:ascii="宋体" w:hAnsi="宋体" w:eastAsia="宋体" w:cs="宋体"/>
          <w:sz w:val="21"/>
          <w:szCs w:val="21"/>
        </w:rPr>
        <w:t>脉冲磁治疗仪参数</w:t>
      </w:r>
    </w:p>
    <w:p w14:paraId="2FDCE55F">
      <w:pPr>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2台，控制价3万元/台。</w:t>
      </w:r>
      <w:r>
        <w:rPr>
          <w:rFonts w:hint="eastAsia" w:ascii="宋体" w:hAnsi="宋体" w:eastAsia="宋体" w:cs="宋体"/>
          <w:sz w:val="21"/>
          <w:szCs w:val="21"/>
        </w:rPr>
        <w:t>用于软组织损伤及疼痛的辅助治疗，电振动按摩效应和局部热场治疗，可产生磁振热一体的综合治疗效果，对于深部炎症、软组织修复、骨性疾病及各种类型疼痛治疗效果</w:t>
      </w:r>
      <w:r>
        <w:rPr>
          <w:rFonts w:hint="eastAsia" w:ascii="宋体" w:hAnsi="宋体" w:eastAsia="宋体" w:cs="宋体"/>
          <w:sz w:val="21"/>
          <w:szCs w:val="21"/>
          <w:lang w:eastAsia="zh-CN"/>
        </w:rPr>
        <w:t>。</w:t>
      </w:r>
      <w:r>
        <w:rPr>
          <w:rFonts w:hint="eastAsia" w:ascii="宋体" w:hAnsi="宋体" w:eastAsia="宋体" w:cs="宋体"/>
          <w:sz w:val="21"/>
          <w:szCs w:val="21"/>
        </w:rPr>
        <w:t>配置：主机1台</w:t>
      </w:r>
      <w:r>
        <w:rPr>
          <w:rFonts w:hint="eastAsia" w:ascii="宋体" w:hAnsi="宋体" w:eastAsia="宋体" w:cs="宋体"/>
          <w:sz w:val="21"/>
          <w:szCs w:val="21"/>
          <w:lang w:eastAsia="zh-CN"/>
        </w:rPr>
        <w:t>、</w:t>
      </w:r>
      <w:r>
        <w:rPr>
          <w:rFonts w:hint="eastAsia" w:ascii="宋体" w:hAnsi="宋体" w:eastAsia="宋体" w:cs="宋体"/>
          <w:sz w:val="21"/>
          <w:szCs w:val="21"/>
        </w:rPr>
        <w:t>一类线圈2个</w:t>
      </w:r>
      <w:r>
        <w:rPr>
          <w:rFonts w:hint="eastAsia" w:ascii="宋体" w:hAnsi="宋体" w:eastAsia="宋体" w:cs="宋体"/>
          <w:sz w:val="21"/>
          <w:szCs w:val="21"/>
          <w:lang w:eastAsia="zh-CN"/>
        </w:rPr>
        <w:t>、</w:t>
      </w:r>
      <w:r>
        <w:rPr>
          <w:rFonts w:hint="eastAsia" w:ascii="宋体" w:hAnsi="宋体" w:eastAsia="宋体" w:cs="宋体"/>
          <w:sz w:val="21"/>
          <w:szCs w:val="21"/>
        </w:rPr>
        <w:t>二类线圈2个</w:t>
      </w:r>
      <w:r>
        <w:rPr>
          <w:rFonts w:hint="eastAsia" w:ascii="宋体" w:hAnsi="宋体" w:eastAsia="宋体" w:cs="宋体"/>
          <w:sz w:val="21"/>
          <w:szCs w:val="21"/>
          <w:lang w:eastAsia="zh-CN"/>
        </w:rPr>
        <w:t>、</w:t>
      </w:r>
      <w:r>
        <w:rPr>
          <w:rFonts w:hint="eastAsia" w:ascii="宋体" w:hAnsi="宋体" w:eastAsia="宋体" w:cs="宋体"/>
          <w:sz w:val="21"/>
          <w:szCs w:val="21"/>
        </w:rPr>
        <w:t>台车1台</w:t>
      </w:r>
      <w:r>
        <w:rPr>
          <w:rFonts w:hint="eastAsia" w:ascii="宋体" w:hAnsi="宋体" w:eastAsia="宋体" w:cs="宋体"/>
          <w:sz w:val="21"/>
          <w:szCs w:val="21"/>
          <w:lang w:eastAsia="zh-CN"/>
        </w:rPr>
        <w:t>。</w:t>
      </w:r>
      <w:r>
        <w:rPr>
          <w:rFonts w:hint="eastAsia" w:ascii="宋体" w:hAnsi="宋体" w:eastAsia="宋体" w:cs="宋体"/>
          <w:sz w:val="21"/>
          <w:szCs w:val="21"/>
        </w:rPr>
        <w:t>彩色液晶触摸屏操作</w:t>
      </w:r>
      <w:r>
        <w:rPr>
          <w:rFonts w:hint="eastAsia" w:ascii="宋体" w:hAnsi="宋体" w:eastAsia="宋体" w:cs="宋体"/>
          <w:sz w:val="21"/>
          <w:szCs w:val="21"/>
          <w:lang w:eastAsia="zh-CN"/>
        </w:rPr>
        <w:t>；</w:t>
      </w:r>
      <w:r>
        <w:rPr>
          <w:rFonts w:hint="eastAsia" w:ascii="宋体" w:hAnsi="宋体" w:eastAsia="宋体" w:cs="宋体"/>
          <w:sz w:val="21"/>
          <w:szCs w:val="21"/>
        </w:rPr>
        <w:t>线圈具备发热功能</w:t>
      </w:r>
      <w:r>
        <w:rPr>
          <w:rFonts w:hint="eastAsia" w:ascii="宋体" w:hAnsi="宋体" w:eastAsia="宋体" w:cs="宋体"/>
          <w:sz w:val="21"/>
          <w:szCs w:val="21"/>
          <w:lang w:eastAsia="zh-CN"/>
        </w:rPr>
        <w:t>；</w:t>
      </w:r>
      <w:r>
        <w:rPr>
          <w:rFonts w:hint="eastAsia" w:ascii="宋体" w:hAnsi="宋体" w:eastAsia="宋体" w:cs="宋体"/>
          <w:sz w:val="21"/>
          <w:szCs w:val="21"/>
        </w:rPr>
        <w:t>通道数量≥2</w:t>
      </w:r>
      <w:r>
        <w:rPr>
          <w:rFonts w:hint="eastAsia" w:ascii="宋体" w:hAnsi="宋体" w:eastAsia="宋体" w:cs="宋体"/>
          <w:sz w:val="21"/>
          <w:szCs w:val="21"/>
          <w:lang w:eastAsia="zh-CN"/>
        </w:rPr>
        <w:t>；</w:t>
      </w:r>
      <w:r>
        <w:rPr>
          <w:rFonts w:hint="eastAsia" w:ascii="宋体" w:hAnsi="宋体" w:eastAsia="宋体" w:cs="宋体"/>
          <w:sz w:val="21"/>
          <w:szCs w:val="21"/>
        </w:rPr>
        <w:t>具有软件控温和物理控温双重温度保护</w:t>
      </w:r>
      <w:r>
        <w:rPr>
          <w:rFonts w:hint="eastAsia" w:ascii="宋体" w:hAnsi="宋体" w:eastAsia="宋体" w:cs="宋体"/>
          <w:sz w:val="21"/>
          <w:szCs w:val="21"/>
          <w:lang w:eastAsia="zh-CN"/>
        </w:rPr>
        <w:t>。</w:t>
      </w:r>
      <w:r>
        <w:rPr>
          <w:rFonts w:hint="eastAsia" w:ascii="宋体" w:hAnsi="宋体" w:eastAsia="宋体" w:cs="宋体"/>
          <w:sz w:val="21"/>
          <w:szCs w:val="21"/>
        </w:rPr>
        <w:t>磁场强度一类线圈：0-150mT、二类线圈：0-200mT</w:t>
      </w:r>
      <w:r>
        <w:rPr>
          <w:rFonts w:hint="eastAsia" w:ascii="宋体" w:hAnsi="宋体" w:eastAsia="宋体" w:cs="宋体"/>
          <w:sz w:val="21"/>
          <w:szCs w:val="21"/>
          <w:lang w:eastAsia="zh-CN"/>
        </w:rPr>
        <w:t>，</w:t>
      </w:r>
      <w:r>
        <w:rPr>
          <w:rFonts w:hint="eastAsia" w:ascii="宋体" w:hAnsi="宋体" w:eastAsia="宋体" w:cs="宋体"/>
          <w:sz w:val="21"/>
          <w:szCs w:val="21"/>
        </w:rPr>
        <w:t>最大磁场强度一类线圈：≥100mT，二类线圈：≥110mT，磁场强度分级≥3级可调</w:t>
      </w:r>
      <w:r>
        <w:rPr>
          <w:rFonts w:hint="eastAsia" w:ascii="宋体" w:hAnsi="宋体" w:eastAsia="宋体" w:cs="宋体"/>
          <w:sz w:val="21"/>
          <w:szCs w:val="21"/>
          <w:lang w:eastAsia="zh-CN"/>
        </w:rPr>
        <w:t>。</w:t>
      </w:r>
      <w:r>
        <w:rPr>
          <w:rFonts w:hint="eastAsia" w:ascii="宋体" w:hAnsi="宋体" w:eastAsia="宋体" w:cs="宋体"/>
          <w:sz w:val="21"/>
          <w:szCs w:val="21"/>
        </w:rPr>
        <w:t>电磁振动频率可调</w:t>
      </w:r>
      <w:r>
        <w:rPr>
          <w:rFonts w:hint="eastAsia" w:ascii="宋体" w:hAnsi="宋体" w:eastAsia="宋体" w:cs="宋体"/>
          <w:sz w:val="21"/>
          <w:szCs w:val="21"/>
          <w:lang w:val="en-US" w:eastAsia="zh-CN"/>
        </w:rPr>
        <w:t>≥</w:t>
      </w:r>
      <w:r>
        <w:rPr>
          <w:rFonts w:hint="eastAsia" w:ascii="宋体" w:hAnsi="宋体" w:eastAsia="宋体" w:cs="宋体"/>
          <w:sz w:val="21"/>
          <w:szCs w:val="21"/>
        </w:rPr>
        <w:t>0.5-100Hz</w:t>
      </w:r>
      <w:r>
        <w:rPr>
          <w:rFonts w:hint="eastAsia" w:ascii="宋体" w:hAnsi="宋体" w:eastAsia="宋体" w:cs="宋体"/>
          <w:sz w:val="21"/>
          <w:szCs w:val="21"/>
          <w:lang w:eastAsia="zh-CN"/>
        </w:rPr>
        <w:t>，</w:t>
      </w:r>
      <w:r>
        <w:rPr>
          <w:rFonts w:hint="eastAsia" w:ascii="宋体" w:hAnsi="宋体" w:eastAsia="宋体" w:cs="宋体"/>
          <w:sz w:val="21"/>
          <w:szCs w:val="21"/>
        </w:rPr>
        <w:t>磁场占空比可调≥1%-60%</w:t>
      </w:r>
      <w:r>
        <w:rPr>
          <w:rFonts w:hint="eastAsia" w:ascii="宋体" w:hAnsi="宋体" w:eastAsia="宋体" w:cs="宋体"/>
          <w:sz w:val="21"/>
          <w:szCs w:val="21"/>
          <w:lang w:eastAsia="zh-CN"/>
        </w:rPr>
        <w:t>，</w:t>
      </w:r>
      <w:r>
        <w:rPr>
          <w:rFonts w:hint="eastAsia" w:ascii="宋体" w:hAnsi="宋体" w:eastAsia="宋体" w:cs="宋体"/>
          <w:sz w:val="21"/>
          <w:szCs w:val="21"/>
        </w:rPr>
        <w:t>双向生物感应电磁场刺激</w:t>
      </w:r>
      <w:r>
        <w:rPr>
          <w:rFonts w:hint="eastAsia" w:ascii="宋体" w:hAnsi="宋体" w:eastAsia="宋体" w:cs="宋体"/>
          <w:sz w:val="21"/>
          <w:szCs w:val="21"/>
          <w:lang w:eastAsia="zh-CN"/>
        </w:rPr>
        <w:t>，</w:t>
      </w:r>
      <w:r>
        <w:rPr>
          <w:rFonts w:hint="eastAsia" w:ascii="宋体" w:hAnsi="宋体" w:eastAsia="宋体" w:cs="宋体"/>
          <w:sz w:val="21"/>
          <w:szCs w:val="21"/>
        </w:rPr>
        <w:t>线圈具备电磁振动功能</w:t>
      </w:r>
      <w:r>
        <w:rPr>
          <w:rFonts w:hint="eastAsia" w:ascii="宋体" w:hAnsi="宋体" w:eastAsia="宋体" w:cs="宋体"/>
          <w:sz w:val="21"/>
          <w:szCs w:val="21"/>
          <w:lang w:eastAsia="zh-CN"/>
        </w:rPr>
        <w:t>，</w:t>
      </w:r>
      <w:r>
        <w:rPr>
          <w:rFonts w:hint="eastAsia" w:ascii="宋体" w:hAnsi="宋体" w:eastAsia="宋体" w:cs="宋体"/>
          <w:sz w:val="21"/>
          <w:szCs w:val="21"/>
        </w:rPr>
        <w:t>0-10mm振动幅度</w:t>
      </w:r>
      <w:r>
        <w:rPr>
          <w:rFonts w:hint="eastAsia" w:ascii="宋体" w:hAnsi="宋体" w:eastAsia="宋体" w:cs="宋体"/>
          <w:sz w:val="21"/>
          <w:szCs w:val="21"/>
          <w:lang w:eastAsia="zh-CN"/>
        </w:rPr>
        <w:t>。</w:t>
      </w:r>
      <w:r>
        <w:rPr>
          <w:rFonts w:hint="eastAsia" w:ascii="宋体" w:hAnsi="宋体" w:eastAsia="宋体" w:cs="宋体"/>
          <w:sz w:val="21"/>
          <w:szCs w:val="21"/>
        </w:rPr>
        <w:t>磁、振、热三种能量同步输出</w:t>
      </w:r>
      <w:r>
        <w:rPr>
          <w:rFonts w:hint="eastAsia" w:ascii="宋体" w:hAnsi="宋体" w:eastAsia="宋体" w:cs="宋体"/>
          <w:sz w:val="21"/>
          <w:szCs w:val="21"/>
          <w:lang w:eastAsia="zh-CN"/>
        </w:rPr>
        <w:t>。</w:t>
      </w:r>
      <w:r>
        <w:rPr>
          <w:rFonts w:hint="eastAsia" w:ascii="宋体" w:hAnsi="宋体" w:eastAsia="宋体" w:cs="宋体"/>
          <w:sz w:val="21"/>
          <w:szCs w:val="21"/>
        </w:rPr>
        <w:t>治疗线圈表面温度范围30-60℃</w:t>
      </w:r>
      <w:r>
        <w:rPr>
          <w:rFonts w:hint="eastAsia" w:ascii="宋体" w:hAnsi="宋体" w:eastAsia="宋体" w:cs="宋体"/>
          <w:sz w:val="21"/>
          <w:szCs w:val="21"/>
          <w:lang w:eastAsia="zh-CN"/>
        </w:rPr>
        <w:t>。</w:t>
      </w:r>
      <w:r>
        <w:rPr>
          <w:rFonts w:hint="eastAsia" w:ascii="宋体" w:hAnsi="宋体" w:eastAsia="宋体" w:cs="宋体"/>
          <w:sz w:val="21"/>
          <w:szCs w:val="21"/>
        </w:rPr>
        <w:t>热效应温度档位≥5档可调</w:t>
      </w:r>
      <w:r>
        <w:rPr>
          <w:rFonts w:hint="eastAsia" w:ascii="宋体" w:hAnsi="宋体" w:eastAsia="宋体" w:cs="宋体"/>
          <w:sz w:val="21"/>
          <w:szCs w:val="21"/>
          <w:lang w:eastAsia="zh-CN"/>
        </w:rPr>
        <w:t>。</w:t>
      </w:r>
      <w:r>
        <w:rPr>
          <w:rFonts w:hint="eastAsia" w:ascii="宋体" w:hAnsi="宋体" w:eastAsia="宋体" w:cs="宋体"/>
          <w:sz w:val="21"/>
          <w:szCs w:val="21"/>
        </w:rPr>
        <w:t>0-24小时治疗时间</w:t>
      </w:r>
      <w:r>
        <w:rPr>
          <w:rFonts w:hint="eastAsia" w:ascii="宋体" w:hAnsi="宋体" w:eastAsia="宋体" w:cs="宋体"/>
          <w:sz w:val="21"/>
          <w:szCs w:val="21"/>
          <w:lang w:eastAsia="zh-CN"/>
        </w:rPr>
        <w:t>。</w:t>
      </w:r>
      <w:r>
        <w:rPr>
          <w:rFonts w:hint="eastAsia" w:ascii="宋体" w:hAnsi="宋体" w:eastAsia="宋体" w:cs="宋体"/>
          <w:sz w:val="21"/>
          <w:szCs w:val="21"/>
        </w:rPr>
        <w:t>可选择≥10种自定义治疗方案，且参数可独立设定并储存，参数设置包含治疗时间、温度、强度、振动频率、占空比</w:t>
      </w:r>
      <w:r>
        <w:rPr>
          <w:rFonts w:hint="eastAsia" w:ascii="宋体" w:hAnsi="宋体" w:eastAsia="宋体" w:cs="宋体"/>
          <w:sz w:val="21"/>
          <w:szCs w:val="21"/>
          <w:lang w:eastAsia="zh-CN"/>
        </w:rPr>
        <w:t>。</w:t>
      </w:r>
      <w:r>
        <w:rPr>
          <w:rFonts w:hint="eastAsia" w:ascii="宋体" w:hAnsi="宋体" w:eastAsia="宋体" w:cs="宋体"/>
          <w:sz w:val="21"/>
          <w:szCs w:val="21"/>
        </w:rPr>
        <w:t>治疗线圈种类≥2</w:t>
      </w:r>
      <w:r>
        <w:rPr>
          <w:rFonts w:hint="eastAsia" w:ascii="宋体" w:hAnsi="宋体" w:eastAsia="宋体" w:cs="宋体"/>
          <w:sz w:val="21"/>
          <w:szCs w:val="21"/>
          <w:lang w:eastAsia="zh-CN"/>
        </w:rPr>
        <w:t>。</w:t>
      </w:r>
      <w:r>
        <w:rPr>
          <w:rFonts w:hint="eastAsia" w:ascii="宋体" w:hAnsi="宋体" w:eastAsia="宋体" w:cs="宋体"/>
          <w:sz w:val="21"/>
          <w:szCs w:val="21"/>
        </w:rPr>
        <w:t>使用年限≥10年</w:t>
      </w:r>
      <w:r>
        <w:rPr>
          <w:rFonts w:hint="eastAsia" w:ascii="宋体" w:hAnsi="宋体" w:eastAsia="宋体" w:cs="宋体"/>
          <w:sz w:val="21"/>
          <w:szCs w:val="21"/>
          <w:lang w:eastAsia="zh-CN"/>
        </w:rPr>
        <w:t>。</w:t>
      </w:r>
      <w:r>
        <w:rPr>
          <w:rFonts w:hint="eastAsia" w:ascii="宋体" w:hAnsi="宋体" w:eastAsia="宋体" w:cs="宋体"/>
          <w:sz w:val="21"/>
          <w:szCs w:val="21"/>
        </w:rPr>
        <w:t>整机原厂质保5年</w:t>
      </w:r>
      <w:r>
        <w:rPr>
          <w:rFonts w:hint="eastAsia" w:ascii="宋体" w:hAnsi="宋体" w:eastAsia="宋体" w:cs="宋体"/>
          <w:sz w:val="21"/>
          <w:szCs w:val="21"/>
          <w:lang w:eastAsia="zh-CN"/>
        </w:rPr>
        <w:t>，</w:t>
      </w:r>
      <w:r>
        <w:rPr>
          <w:rFonts w:hint="eastAsia" w:ascii="宋体" w:hAnsi="宋体" w:eastAsia="宋体" w:cs="宋体"/>
          <w:sz w:val="21"/>
          <w:szCs w:val="21"/>
        </w:rPr>
        <w:t>设备出现故障后及时提供备用机</w:t>
      </w:r>
      <w:r>
        <w:rPr>
          <w:rFonts w:hint="eastAsia" w:ascii="宋体" w:hAnsi="宋体" w:eastAsia="宋体" w:cs="宋体"/>
          <w:sz w:val="21"/>
          <w:szCs w:val="21"/>
          <w:lang w:eastAsia="zh-CN"/>
        </w:rPr>
        <w:t>，</w:t>
      </w:r>
      <w:r>
        <w:rPr>
          <w:rFonts w:hint="eastAsia" w:ascii="宋体" w:hAnsi="宋体" w:eastAsia="宋体" w:cs="宋体"/>
          <w:sz w:val="21"/>
          <w:szCs w:val="21"/>
        </w:rPr>
        <w:t>每年2次院内现场培训</w:t>
      </w:r>
      <w:r>
        <w:rPr>
          <w:rFonts w:hint="eastAsia" w:ascii="宋体" w:hAnsi="宋体" w:eastAsia="宋体" w:cs="宋体"/>
          <w:sz w:val="21"/>
          <w:szCs w:val="21"/>
          <w:lang w:eastAsia="zh-CN"/>
        </w:rPr>
        <w:t>。</w:t>
      </w:r>
    </w:p>
    <w:p w14:paraId="7969138D">
      <w:pPr>
        <w:jc w:val="left"/>
        <w:rPr>
          <w:rFonts w:hint="eastAsia" w:ascii="宋体" w:hAnsi="宋体" w:cs="宋体"/>
          <w:sz w:val="21"/>
          <w:szCs w:val="21"/>
          <w:lang w:val="en-US" w:eastAsia="zh-CN"/>
        </w:rPr>
      </w:pPr>
    </w:p>
    <w:p w14:paraId="2DC3E7F2">
      <w:pPr>
        <w:jc w:val="left"/>
        <w:rPr>
          <w:rFonts w:hint="default" w:ascii="宋体" w:hAnsi="宋体" w:cs="宋体"/>
          <w:sz w:val="21"/>
          <w:szCs w:val="21"/>
          <w:lang w:val="en-US" w:eastAsia="zh-CN"/>
        </w:rPr>
      </w:pPr>
      <w:r>
        <w:rPr>
          <w:rFonts w:hint="eastAsia" w:ascii="宋体" w:hAnsi="宋体" w:cs="宋体"/>
          <w:sz w:val="21"/>
          <w:szCs w:val="21"/>
          <w:lang w:val="en-US" w:eastAsia="zh-CN"/>
        </w:rPr>
        <w:t>6、儿科中心用设备一批参数</w:t>
      </w:r>
    </w:p>
    <w:p w14:paraId="6EEA00FB">
      <w:pPr>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数显恒温仪</w:t>
      </w:r>
    </w:p>
    <w:p w14:paraId="3BE1D4D0">
      <w:pPr>
        <w:jc w:val="left"/>
        <w:rPr>
          <w:rFonts w:hint="eastAsia" w:ascii="宋体" w:hAnsi="宋体" w:eastAsia="宋体" w:cs="宋体"/>
          <w:sz w:val="21"/>
          <w:szCs w:val="21"/>
          <w:lang w:val="en-US" w:eastAsia="zh-CN"/>
        </w:rPr>
      </w:pPr>
      <w:r>
        <w:rPr>
          <w:rFonts w:hint="eastAsia" w:ascii="宋体" w:hAnsi="宋体" w:eastAsia="宋体" w:cs="宋体"/>
          <w:sz w:val="21"/>
          <w:szCs w:val="21"/>
          <w:lang w:eastAsia="zh-CN"/>
        </w:rPr>
        <w:t>1台</w:t>
      </w:r>
      <w:r>
        <w:rPr>
          <w:rFonts w:hint="eastAsia" w:ascii="宋体" w:hAnsi="宋体" w:cs="宋体"/>
          <w:sz w:val="21"/>
          <w:szCs w:val="21"/>
          <w:lang w:eastAsia="zh-CN"/>
        </w:rPr>
        <w:t>，</w:t>
      </w:r>
      <w:r>
        <w:rPr>
          <w:rFonts w:hint="eastAsia" w:ascii="宋体" w:hAnsi="宋体" w:cs="宋体"/>
          <w:sz w:val="21"/>
          <w:szCs w:val="21"/>
          <w:lang w:val="en-US" w:eastAsia="zh-CN"/>
        </w:rPr>
        <w:t>控制价400元。</w:t>
      </w:r>
      <w:r>
        <w:rPr>
          <w:rFonts w:hint="eastAsia" w:ascii="宋体" w:hAnsi="宋体" w:eastAsia="宋体" w:cs="宋体"/>
          <w:sz w:val="21"/>
          <w:szCs w:val="21"/>
          <w:lang w:eastAsia="zh-CN"/>
        </w:rPr>
        <w:t>提供精确、稳定、均匀的恒温水浴环境，用于样品加热、恒温培养、浓缩、蒸馏、中药提取、试剂恒温等。控温范围：室温～100℃。±0.1℃～±0.5℃控温精度。LED数字显示。304不锈钢内胆。静电喷塑钢板外壳。电加热管/加热盘加热方式。超温报警，自动断电。设备使用年限≥6年。整机原厂质保5年。</w:t>
      </w:r>
    </w:p>
    <w:p w14:paraId="3E15D01C">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0-6岁儿童心理发育量表工具箱</w:t>
      </w:r>
    </w:p>
    <w:p w14:paraId="40728B4D">
      <w:pPr>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套</w:t>
      </w:r>
      <w:r>
        <w:rPr>
          <w:rFonts w:hint="eastAsia" w:ascii="宋体" w:hAnsi="宋体" w:cs="宋体"/>
          <w:sz w:val="21"/>
          <w:szCs w:val="21"/>
          <w:lang w:val="en-US" w:eastAsia="zh-CN"/>
        </w:rPr>
        <w:t>，控制价800元/套。</w:t>
      </w:r>
      <w:r>
        <w:rPr>
          <w:rFonts w:hint="eastAsia" w:ascii="宋体" w:hAnsi="宋体" w:eastAsia="宋体" w:cs="宋体"/>
          <w:sz w:val="21"/>
          <w:szCs w:val="21"/>
          <w:lang w:val="en-US" w:eastAsia="zh-CN"/>
        </w:rPr>
        <w:t>筛查与诊断发育迟缓，判断孩子在大运动、精细动作、语言、适应能力、社交行为五大领域是否正常。10-6岁儿童神经心理发育量表工具箱1套。量表共有261个测查项目，测查儿童发育行为状况，评估其发育商程度，包含大运动、精细动作、语言、适应能力、社会行为五大能区，共28个月龄组，每个月龄组8-10个测查项目。主要测量儿童的智力年龄（MA）和发育商（DQ），工具箱须通过相关认可的检测机构出具的产品检测报告（检测内容≥8项）。原厂质保5年。</w:t>
      </w:r>
    </w:p>
    <w:p w14:paraId="148D59AA">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康复教具</w:t>
      </w:r>
    </w:p>
    <w:p w14:paraId="17BC3592">
      <w:pPr>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0</w:t>
      </w:r>
      <w:r>
        <w:rPr>
          <w:rFonts w:hint="eastAsia" w:ascii="宋体" w:hAnsi="宋体" w:eastAsia="宋体" w:cs="宋体"/>
          <w:sz w:val="21"/>
          <w:szCs w:val="21"/>
          <w:lang w:val="en-US" w:eastAsia="zh-CN"/>
        </w:rPr>
        <w:t>套</w:t>
      </w:r>
      <w:r>
        <w:rPr>
          <w:rFonts w:hint="eastAsia" w:ascii="宋体" w:hAnsi="宋体" w:cs="宋体"/>
          <w:sz w:val="21"/>
          <w:szCs w:val="21"/>
          <w:lang w:val="en-US" w:eastAsia="zh-CN"/>
        </w:rPr>
        <w:t>，控制价1600元/套。</w:t>
      </w:r>
      <w:r>
        <w:rPr>
          <w:rFonts w:hint="eastAsia" w:ascii="宋体" w:hAnsi="宋体" w:eastAsia="宋体" w:cs="宋体"/>
          <w:sz w:val="21"/>
          <w:szCs w:val="21"/>
          <w:lang w:val="en-US" w:eastAsia="zh-CN"/>
        </w:rPr>
        <w:t>通过认知训练工具、言语训练卡片和口部功能训练工具，训练患者的语言表达能力和注意力。康复教具1套。三色(红、黄、蓝)操作板共6片，三色分区，每种颜色各2枚，配套实木收纳盒；实木板材，白盒包装，木料为榉木、荷木等同等级环保实木。彩色实木圆片总计100粒，分5种色彩（红色、白色、绿色、蓝色、黄色），每种20粒，参考直径3cm；环保实木原料，OPP塑料袋封装。实木几何配对插板1套，含蓝色长方体、换色三角体、红色圆柱体三种几何体；板材采用实木加复合胶合板，几何体颜色不作强制固定要求。数字数棒10根，棒长随数字倍数递增，分段数量对应对应数值（例如：十根木棒，其尺寸与红棒相同，最短的一根为红色，代表“1”：第二根的长度是第一根的两倍-其中是红色一半是蓝色。第三根的长度是第一根的三倍，并且被平均分成三等分，颜色是红色和蓝色及红色交替。剩余的数棒也以同样的方式被平分成红蓝交替部分。数棒上的等份呈现出数棒所代表的数字。）；分段采用双色分区设计，配色不强制红蓝，环保密度板制作，白盒包装。含盖9格分隔木盒一个。1～9数字串珠每套配色可按行业通用色系，亚克力珠+金属穿丝，各配置10套，白盒包装。树叶形状、大树形状、花形状、马形状等木制底板一块，可与底板分离。原厂质保5年。</w:t>
      </w:r>
    </w:p>
    <w:p w14:paraId="6CC85FA7">
      <w:pPr>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7、</w:t>
      </w:r>
      <w:r>
        <w:rPr>
          <w:rFonts w:hint="eastAsia" w:ascii="宋体" w:hAnsi="宋体" w:eastAsia="宋体" w:cs="宋体"/>
          <w:sz w:val="21"/>
          <w:szCs w:val="21"/>
          <w:lang w:val="en-US" w:eastAsia="zh-CN"/>
        </w:rPr>
        <w:t>全自动身高体重仪技术参数</w:t>
      </w:r>
    </w:p>
    <w:p w14:paraId="1F74D050">
      <w:pPr>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2台，控制价8000元/台。</w:t>
      </w:r>
      <w:r>
        <w:rPr>
          <w:rFonts w:hint="eastAsia" w:ascii="宋体" w:hAnsi="宋体" w:eastAsia="宋体" w:cs="宋体"/>
          <w:sz w:val="21"/>
          <w:szCs w:val="21"/>
          <w:lang w:val="en-US" w:eastAsia="zh-CN"/>
        </w:rPr>
        <w:t>用于患者身高体重的测量，作为临床治疗中的一项数据。显示屏≥7英寸触摸屏支持视频/图片播放。语音功能中文普通话语音提示，音量可调，测量步骤引导与结果播报。身份识别支持手动输入、扫码（内置扫码装置）、身份证识别、人脸识别。全自动测量，可选手动/自动/遥控三种模式。数据输出身高、体重、BMI、理想体重、体型判断（偏瘦/正常/肥胖/超重）、日期时间等。打印系统内置热敏打印机，支持自定义页眉页脚，自动打印报告。数据存储本地存储≥2000条记录，支持U盘导出。控制系统智能系统，全自动智能自检系统。身高测量方式高精度超声波探头，可实现温度补偿。体重测量方式精密平衡梁式压力传感器称重。测量范围身高:20cm~210cm；体重:1kg~300kg。精确度身高:±0.5cm或±0.1cm；体重:±0.1kg。体型国际通用体质指数(BMI)。显示方式显示体型偏胖、正常、偏瘦。使用年限≥10年。连接系统需要连接医院内部网络。整机原厂质保5年。维修备用机设备出现故障后及时提供备用机。现场培训每年院内现场培训1次。</w:t>
      </w:r>
    </w:p>
    <w:p w14:paraId="6716171C">
      <w:pPr>
        <w:pStyle w:val="2"/>
        <w:rPr>
          <w:rFonts w:hint="eastAsia"/>
          <w:lang w:val="en-US" w:eastAsia="zh-CN"/>
        </w:rPr>
      </w:pPr>
    </w:p>
    <w:p w14:paraId="1592CB64">
      <w:pPr>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8、</w:t>
      </w:r>
      <w:r>
        <w:rPr>
          <w:rFonts w:hint="eastAsia" w:ascii="宋体" w:hAnsi="宋体" w:eastAsia="宋体" w:cs="宋体"/>
          <w:sz w:val="21"/>
          <w:szCs w:val="21"/>
          <w:lang w:val="en-US" w:eastAsia="zh-CN"/>
        </w:rPr>
        <w:t>中频治疗仪技术参数</w:t>
      </w:r>
    </w:p>
    <w:p w14:paraId="7A275511">
      <w:pPr>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2台，控制价8000元/台。</w:t>
      </w:r>
      <w:r>
        <w:rPr>
          <w:rFonts w:hint="eastAsia" w:ascii="宋体" w:hAnsi="宋体" w:eastAsia="宋体" w:cs="宋体"/>
          <w:sz w:val="21"/>
          <w:szCs w:val="21"/>
          <w:lang w:val="en-US" w:eastAsia="zh-CN"/>
        </w:rPr>
        <w:t>电脑中频治疗仪通过一定频率的电流可以引起舒适的震颤感和肌肉颤动，兴奋了主要传导触压觉的粗纤维，掩盖了细纤维和C纤维传导的痛觉，同时人体受到电刺激后神经系统还会释放一些具有镇痛效应的物质，如内啡肽，达到镇痛的作用。一定频率的电刺激也可以引起肌肉收缩，起到锻炼肌肉的作用，还具有改善血液循环，软化瘢痕、松解粘连等的作用。</w:t>
      </w:r>
      <w:r>
        <w:rPr>
          <w:rFonts w:hint="eastAsia" w:ascii="宋体" w:hAnsi="宋体" w:eastAsia="宋体" w:cs="宋体"/>
          <w:sz w:val="21"/>
          <w:szCs w:val="21"/>
        </w:rPr>
        <w:t>配置：</w:t>
      </w:r>
      <w:r>
        <w:rPr>
          <w:rFonts w:hint="eastAsia" w:ascii="宋体" w:hAnsi="宋体" w:eastAsia="宋体" w:cs="宋体"/>
          <w:sz w:val="21"/>
          <w:szCs w:val="21"/>
          <w:lang w:val="en-US" w:eastAsia="zh-CN"/>
        </w:rPr>
        <w:t>主机1台</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硅胶电极板7对</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自粘电极板4对</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绒布套1套</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电极线8条</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绑带1套</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电源线1条</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熔断器2个</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转换线8条</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规格尺寸：≥360×340×205mm。</w:t>
      </w:r>
      <w:r>
        <w:rPr>
          <w:rFonts w:hint="eastAsia" w:ascii="宋体" w:hAnsi="宋体" w:eastAsia="宋体" w:cs="宋体"/>
          <w:color w:val="auto"/>
          <w:sz w:val="21"/>
          <w:szCs w:val="21"/>
          <w:lang w:val="en-US" w:eastAsia="zh-CN"/>
        </w:rPr>
        <w:t>四路中频加透热输出、四路离子导入直流输出、两路干扰电输出。即1、2两通道形成一组干扰；3、4两通道形成一组干扰。中频频率：1kHz～10kHz，单一频率允差±10％。调制频率：0～150Hz，单一频率允差±10％或±1Hz取大值。中频载波波形：双向方波。调制波形：正弦波、方波、三角波、指数波、锯齿波、尖波、等幅波。调制方式：连续、断续、间歇、变频、疏密和交替调制。脉宽：50μs～500μs，允差±10％。中频调幅度：0%、25%、50%、75%、100%，允差±5％。干扰电性能10.1、工作频率：4kHz，允差±10％</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调制频率：0.125Hz，允差±10％</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差频频率范围：0～112Hz，允差±10％或±1Hz取较大值</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调幅度：0%、100%，允差±5％</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差频变化周期：5.5s、32s，允差±10％。≥100个固定处方。中频输出电流：在500Ω的负载下，每路输出电流不大于100mA。输出强度分0～99级可调。输出电流稳定度：不同负载下的输出电流变化率应不大于10%。中频输出峰值电压：在开路条件下测量时</w:t>
      </w:r>
      <w:r>
        <w:rPr>
          <w:rFonts w:hint="eastAsia" w:ascii="宋体" w:hAnsi="宋体" w:eastAsia="宋体" w:cs="宋体"/>
          <w:sz w:val="21"/>
          <w:szCs w:val="21"/>
          <w:lang w:val="en-US" w:eastAsia="zh-CN"/>
        </w:rPr>
        <w:t>，中频输出峰值电压不得超过500V。运行：输出设定到最大值时，将输出端开路运行10min后再短路运行5min，治疗仪应能正常工作。电极板温度：38℃～55℃，分6档可调，允差±3℃。离子导入输出直流电流：在500Ω的负载下，每路输出电流不超过50mA，分0～99级可调。治疗时间：治疗时间根据处方不同为20min、25min、30min、40min、45min，治疗时间到了有音响提示，并停止输出，时间允差±1min。设备使用年限≥5年</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整机原厂质保5年。维修备用机设备出现故障后及时提供备用机。现场培训每年院内现场培训至少1次。</w:t>
      </w:r>
    </w:p>
    <w:p w14:paraId="77E73118">
      <w:pPr>
        <w:keepNext w:val="0"/>
        <w:keepLines w:val="0"/>
        <w:pageBreakBefore w:val="0"/>
        <w:widowControl w:val="0"/>
        <w:kinsoku/>
        <w:wordWrap/>
        <w:overflowPunct/>
        <w:topLinePunct w:val="0"/>
        <w:autoSpaceDE/>
        <w:autoSpaceDN/>
        <w:bidi w:val="0"/>
        <w:adjustRightInd/>
        <w:snapToGrid/>
        <w:ind w:left="0" w:firstLine="0" w:firstLineChars="0"/>
        <w:jc w:val="left"/>
        <w:textAlignment w:val="auto"/>
        <w:rPr>
          <w:rFonts w:hint="eastAsia" w:ascii="宋体" w:hAnsi="宋体" w:cs="宋体"/>
          <w:sz w:val="21"/>
          <w:szCs w:val="21"/>
          <w:lang w:val="en-US" w:eastAsia="zh-CN"/>
        </w:rPr>
      </w:pPr>
    </w:p>
    <w:p w14:paraId="5945A8B4">
      <w:pPr>
        <w:keepNext w:val="0"/>
        <w:keepLines w:val="0"/>
        <w:pageBreakBefore w:val="0"/>
        <w:widowControl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9、</w:t>
      </w:r>
      <w:r>
        <w:rPr>
          <w:rFonts w:hint="eastAsia" w:ascii="宋体" w:hAnsi="宋体" w:eastAsia="宋体" w:cs="宋体"/>
          <w:sz w:val="21"/>
          <w:szCs w:val="21"/>
          <w:lang w:val="en-US" w:eastAsia="zh-CN"/>
        </w:rPr>
        <w:t>立体动态干扰电治疗仪技术参数</w:t>
      </w:r>
    </w:p>
    <w:p w14:paraId="4290FA5B">
      <w:pPr>
        <w:keepNext w:val="0"/>
        <w:keepLines w:val="0"/>
        <w:pageBreakBefore w:val="0"/>
        <w:widowControl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1台，控制价4.8万元。</w:t>
      </w:r>
      <w:r>
        <w:rPr>
          <w:rFonts w:hint="eastAsia" w:ascii="宋体" w:hAnsi="宋体" w:eastAsia="宋体" w:cs="宋体"/>
          <w:sz w:val="21"/>
          <w:szCs w:val="21"/>
          <w:lang w:val="en-US" w:eastAsia="zh-CN"/>
        </w:rPr>
        <w:t>立体动态干扰电治疗仪通过三维动态中频干扰电场，可深部渗透至肌肉、神经与组织，发挥镇痛、改善局部血液循环、缓解肌肉痉挛、促进组织修复、增强肌力等作用，广泛用于颈肩腰腿痛、神经损伤、慢性疼痛、盆底功能障碍及各类软组织损伤的康复治疗。</w:t>
      </w:r>
      <w:r>
        <w:rPr>
          <w:rFonts w:hint="eastAsia" w:ascii="宋体" w:hAnsi="宋体" w:eastAsia="宋体" w:cs="宋体"/>
          <w:sz w:val="21"/>
          <w:szCs w:val="21"/>
        </w:rPr>
        <w:t>配置：</w:t>
      </w:r>
      <w:r>
        <w:rPr>
          <w:rFonts w:hint="eastAsia" w:ascii="宋体" w:hAnsi="宋体" w:eastAsia="宋体" w:cs="宋体"/>
          <w:sz w:val="21"/>
          <w:szCs w:val="21"/>
          <w:lang w:val="en-US" w:eastAsia="zh-CN"/>
        </w:rPr>
        <w:t>主机1台</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吸附输出线4组</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O1X2吸附碗(60mm)8个</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大木浆棉(干扰电用)8个</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电源线1根</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通道4组通道（8吸附电极）</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吸引压力吸附式电极，负压吸引压连续可调；吸引模式可负压吸附</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输出波形输出波形（治疗波形）为正弦波、正弦调制波；输出频率输出频率（基频）为1kHz～10kHz可调节</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差频频率差频频率在0.1~200Hz可调</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输出电流输出电流0mA～70mA范围内连续可调</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治疗模式可形成三维立体动态干涉波</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差频周期差频变化周期可调</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差频变化范围差频变化范围可调，多种治疗模式可调</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方案库功能具有方案库功能，实现对治疗方案进行管理</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脱落报警功能治疗过程中吸附电极脱落报警且输出归零</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安全保护包括但不限于过电流保护、过电压保护、断路保护等多重安全保护</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使用年限≥6年</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整机原厂质保5年</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维修备用机设备出现故障后及时提供备用机</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现场培训每年至少2次院内现场培训</w:t>
      </w:r>
      <w:r>
        <w:rPr>
          <w:rFonts w:hint="eastAsia" w:ascii="宋体" w:hAnsi="宋体" w:cs="宋体"/>
          <w:sz w:val="21"/>
          <w:szCs w:val="21"/>
          <w:lang w:val="en-US" w:eastAsia="zh-CN"/>
        </w:rPr>
        <w:t>。</w:t>
      </w:r>
    </w:p>
    <w:p w14:paraId="7A808CE0">
      <w:pPr>
        <w:pStyle w:val="2"/>
        <w:keepNext w:val="0"/>
        <w:keepLines w:val="0"/>
        <w:pageBreakBefore w:val="0"/>
        <w:widowControl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sz w:val="21"/>
          <w:szCs w:val="21"/>
          <w:lang w:val="en-US" w:eastAsia="zh-CN"/>
        </w:rPr>
      </w:pPr>
    </w:p>
    <w:p w14:paraId="2CD711B9">
      <w:pPr>
        <w:keepNext w:val="0"/>
        <w:keepLines w:val="0"/>
        <w:pageBreakBefore w:val="0"/>
        <w:widowControl w:val="0"/>
        <w:kinsoku/>
        <w:wordWrap/>
        <w:overflowPunct/>
        <w:topLinePunct w:val="0"/>
        <w:autoSpaceDE/>
        <w:autoSpaceDN/>
        <w:bidi w:val="0"/>
        <w:adjustRightInd/>
        <w:snapToGrid/>
        <w:ind w:left="0" w:firstLine="0" w:firstLineChars="0"/>
        <w:jc w:val="left"/>
        <w:textAlignment w:val="auto"/>
        <w:rPr>
          <w:rFonts w:hint="default" w:ascii="宋体" w:hAnsi="宋体" w:cs="宋体"/>
          <w:sz w:val="21"/>
          <w:szCs w:val="21"/>
          <w:lang w:val="en-US" w:eastAsia="zh-CN"/>
        </w:rPr>
      </w:pPr>
      <w:r>
        <w:rPr>
          <w:rFonts w:hint="eastAsia" w:ascii="宋体" w:hAnsi="宋体" w:cs="宋体"/>
          <w:sz w:val="21"/>
          <w:szCs w:val="21"/>
          <w:lang w:val="en-US" w:eastAsia="zh-CN"/>
        </w:rPr>
        <w:t>10、康复设备一批参数</w:t>
      </w:r>
    </w:p>
    <w:p w14:paraId="240B5DDB">
      <w:pPr>
        <w:keepNext w:val="0"/>
        <w:keepLines w:val="0"/>
        <w:pageBreakBefore w:val="0"/>
        <w:widowControl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多功能治疗仪</w:t>
      </w:r>
      <w:bookmarkStart w:id="0" w:name="_GoBack"/>
      <w:bookmarkEnd w:id="0"/>
    </w:p>
    <w:p w14:paraId="32F9735C">
      <w:pPr>
        <w:keepNext w:val="0"/>
        <w:keepLines w:val="0"/>
        <w:pageBreakBefore w:val="0"/>
        <w:widowControl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6台，控制价1500元/台。</w:t>
      </w:r>
      <w:r>
        <w:rPr>
          <w:rFonts w:hint="eastAsia" w:ascii="宋体" w:hAnsi="宋体" w:eastAsia="宋体" w:cs="宋体"/>
          <w:sz w:val="21"/>
          <w:szCs w:val="21"/>
          <w:lang w:val="en-US" w:eastAsia="zh-CN"/>
        </w:rPr>
        <w:t>主要用于关节炎、肩周炎、颈椎病、坐骨神经痛、臂丛神经痛、手脚麻木、冻疮、湿疹、类风湿、肌纤维组织炎、软组织扭挫伤、腱鞘炎等多种疾病的治疗。</w:t>
      </w:r>
      <w:r>
        <w:rPr>
          <w:rFonts w:hint="eastAsia" w:ascii="宋体" w:hAnsi="宋体" w:eastAsia="宋体" w:cs="宋体"/>
          <w:sz w:val="21"/>
          <w:szCs w:val="21"/>
        </w:rPr>
        <w:t>配置：</w:t>
      </w:r>
      <w:r>
        <w:rPr>
          <w:rFonts w:hint="eastAsia" w:ascii="宋体" w:hAnsi="宋体" w:eastAsia="宋体" w:cs="宋体"/>
          <w:sz w:val="21"/>
          <w:szCs w:val="21"/>
          <w:lang w:val="en-US" w:eastAsia="zh-CN"/>
        </w:rPr>
        <w:t>主机1台</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效应带2条</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电极片1对</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电机线1根</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增效液1瓶</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增效垫2片</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配备LED显示屏，按键操作灵活</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2整机输入功率：≤60VA；频率：50Hz；具备定时功能</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工作温度40℃~50℃可调，误差≤±3℃；整机中接触病人的工作件具备超温保护功能，工作面温度超过60℃时自动切断输出</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设备使用年限≥6年</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保修年限和范围整机原厂质保5年</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维修备用机设备出现故障后及时提供备用机</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现场培训每年院内现场培训2次</w:t>
      </w:r>
      <w:r>
        <w:rPr>
          <w:rFonts w:hint="eastAsia" w:ascii="宋体" w:hAnsi="宋体" w:cs="宋体"/>
          <w:sz w:val="21"/>
          <w:szCs w:val="21"/>
          <w:lang w:val="en-US" w:eastAsia="zh-CN"/>
        </w:rPr>
        <w:t>。</w:t>
      </w:r>
      <w:r>
        <w:rPr>
          <w:rFonts w:hint="eastAsia" w:ascii="宋体" w:hAnsi="宋体" w:eastAsia="宋体" w:cs="宋体"/>
          <w:sz w:val="21"/>
          <w:szCs w:val="21"/>
          <w:highlight w:val="none"/>
          <w:lang w:val="en-US" w:eastAsia="zh-CN"/>
        </w:rPr>
        <w:t>需报出配套耗材增效垫</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增效液</w:t>
      </w:r>
      <w:r>
        <w:rPr>
          <w:rFonts w:hint="eastAsia" w:ascii="宋体" w:hAnsi="宋体" w:cs="宋体"/>
          <w:sz w:val="21"/>
          <w:szCs w:val="21"/>
          <w:highlight w:val="none"/>
          <w:lang w:val="en-US" w:eastAsia="zh-CN"/>
        </w:rPr>
        <w:t>耗材价格。</w:t>
      </w:r>
      <w:r>
        <w:rPr>
          <w:rFonts w:hint="eastAsia" w:ascii="宋体" w:hAnsi="宋体" w:eastAsia="宋体" w:cs="宋体"/>
          <w:sz w:val="21"/>
          <w:szCs w:val="21"/>
          <w:highlight w:val="none"/>
          <w:lang w:val="en-US" w:eastAsia="zh-CN"/>
        </w:rPr>
        <w:t>增效垫</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独立铝箔真空密封避光包装，单片分装,多层复合医用无纺布，内置磁化提纯草本中药药芯</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增效液</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天然草本提取透皮助剂，无酒精过量刺激配方，容量≥260ml</w:t>
      </w:r>
      <w:r>
        <w:rPr>
          <w:rFonts w:hint="eastAsia" w:ascii="宋体" w:hAnsi="宋体" w:cs="宋体"/>
          <w:sz w:val="21"/>
          <w:szCs w:val="21"/>
          <w:highlight w:val="none"/>
          <w:lang w:val="en-US" w:eastAsia="zh-CN"/>
        </w:rPr>
        <w:t>。</w:t>
      </w:r>
    </w:p>
    <w:p w14:paraId="07BB506B">
      <w:pPr>
        <w:keepNext w:val="0"/>
        <w:keepLines w:val="0"/>
        <w:pageBreakBefore w:val="0"/>
        <w:widowControl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特定电磁波治疗器</w:t>
      </w:r>
    </w:p>
    <w:p w14:paraId="4692F50D">
      <w:pPr>
        <w:keepNext w:val="0"/>
        <w:keepLines w:val="0"/>
        <w:pageBreakBefore w:val="0"/>
        <w:widowControl w:val="0"/>
        <w:kinsoku/>
        <w:wordWrap/>
        <w:overflowPunct/>
        <w:topLinePunct w:val="0"/>
        <w:autoSpaceDE/>
        <w:autoSpaceDN/>
        <w:bidi w:val="0"/>
        <w:adjustRightInd/>
        <w:snapToGrid/>
        <w:ind w:left="0" w:firstLine="0" w:firstLineChars="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14台，</w:t>
      </w:r>
      <w:r>
        <w:rPr>
          <w:rFonts w:hint="eastAsia" w:ascii="宋体" w:hAnsi="宋体" w:eastAsia="宋体" w:cs="宋体"/>
          <w:sz w:val="21"/>
          <w:szCs w:val="21"/>
          <w:lang w:val="en-US" w:eastAsia="zh-CN"/>
        </w:rPr>
        <w:t>特定电磁波治疗器（立式双头）12台</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特定电磁波治疗器（立式单头）2台</w:t>
      </w:r>
      <w:r>
        <w:rPr>
          <w:rFonts w:hint="eastAsia" w:ascii="宋体" w:hAnsi="宋体" w:cs="宋体"/>
          <w:sz w:val="21"/>
          <w:szCs w:val="21"/>
          <w:lang w:val="en-US" w:eastAsia="zh-CN"/>
        </w:rPr>
        <w:t>，控制价800元/台。</w:t>
      </w:r>
      <w:r>
        <w:rPr>
          <w:rFonts w:hint="eastAsia" w:ascii="宋体" w:hAnsi="宋体" w:eastAsia="宋体" w:cs="宋体"/>
          <w:sz w:val="21"/>
          <w:szCs w:val="21"/>
          <w:lang w:val="en-US" w:eastAsia="zh-CN"/>
        </w:rPr>
        <w:t>通过电磁波辐射产生热效应和生物效应，促进局部血液循环、缓解炎症和疼痛。计时方式：机械定时（0-60分钟）及常通。设备倾倒可自动断电。可根据需要设定时间。底座加重，自带滑轮及滑轮锁。光谱波长：2-25μm</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辐射板直径：≥120mm</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活动臂伸缩范围：≥0-550mm</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活动臂提升范围：≥0-550mm</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俯仰角：≥270°</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转角：360°</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使用年限≥6年</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整机原厂质保5年</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现场培训每年院内现场培训1次</w:t>
      </w:r>
      <w:r>
        <w:rPr>
          <w:rFonts w:hint="eastAsia" w:ascii="宋体" w:hAnsi="宋体" w:cs="宋体"/>
          <w:sz w:val="21"/>
          <w:szCs w:val="21"/>
          <w:lang w:val="en-US" w:eastAsia="zh-CN"/>
        </w:rPr>
        <w:t>。</w:t>
      </w:r>
    </w:p>
    <w:p w14:paraId="4F26AD79">
      <w:pPr>
        <w:jc w:val="left"/>
        <w:rPr>
          <w:rFonts w:hint="eastAsia" w:ascii="宋体" w:hAnsi="宋体" w:eastAsia="宋体" w:cs="宋体"/>
          <w:bCs/>
          <w:sz w:val="21"/>
          <w:szCs w:val="21"/>
          <w:lang w:val="en-US" w:eastAsia="zh-CN"/>
        </w:rPr>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2NWJhNjMxNjQ0MDk5M2UzNmZjNTU4NzE3MjgwNzAifQ=="/>
  </w:docVars>
  <w:rsids>
    <w:rsidRoot w:val="17CD5B65"/>
    <w:rsid w:val="001077FF"/>
    <w:rsid w:val="00451885"/>
    <w:rsid w:val="005E6DE9"/>
    <w:rsid w:val="00713548"/>
    <w:rsid w:val="007D6286"/>
    <w:rsid w:val="00904DF2"/>
    <w:rsid w:val="00911407"/>
    <w:rsid w:val="00AF4637"/>
    <w:rsid w:val="00B2494E"/>
    <w:rsid w:val="00B7758F"/>
    <w:rsid w:val="00C47429"/>
    <w:rsid w:val="00E918BE"/>
    <w:rsid w:val="00EA4318"/>
    <w:rsid w:val="00F37B4B"/>
    <w:rsid w:val="03187ECB"/>
    <w:rsid w:val="034D35F5"/>
    <w:rsid w:val="034E58B1"/>
    <w:rsid w:val="038720C2"/>
    <w:rsid w:val="03CF5817"/>
    <w:rsid w:val="040C6A6B"/>
    <w:rsid w:val="04240D29"/>
    <w:rsid w:val="04610B65"/>
    <w:rsid w:val="048A1081"/>
    <w:rsid w:val="04FA2D68"/>
    <w:rsid w:val="05972365"/>
    <w:rsid w:val="06427ADE"/>
    <w:rsid w:val="076444C8"/>
    <w:rsid w:val="079C0106"/>
    <w:rsid w:val="08867B7B"/>
    <w:rsid w:val="09177D3F"/>
    <w:rsid w:val="09616470"/>
    <w:rsid w:val="0A5151D8"/>
    <w:rsid w:val="0AD80DEB"/>
    <w:rsid w:val="0B9B674E"/>
    <w:rsid w:val="0BE301C1"/>
    <w:rsid w:val="0BEA0098"/>
    <w:rsid w:val="0CA57A5D"/>
    <w:rsid w:val="0D676721"/>
    <w:rsid w:val="0DC331A1"/>
    <w:rsid w:val="0EE90140"/>
    <w:rsid w:val="0F231EC9"/>
    <w:rsid w:val="10595C94"/>
    <w:rsid w:val="10B25ED0"/>
    <w:rsid w:val="10E24DDC"/>
    <w:rsid w:val="11804B48"/>
    <w:rsid w:val="124427B8"/>
    <w:rsid w:val="12C90477"/>
    <w:rsid w:val="136C7D4D"/>
    <w:rsid w:val="13F56BD4"/>
    <w:rsid w:val="143476FC"/>
    <w:rsid w:val="15196E65"/>
    <w:rsid w:val="15A563D8"/>
    <w:rsid w:val="16D62279"/>
    <w:rsid w:val="172B0DE8"/>
    <w:rsid w:val="178DB08D"/>
    <w:rsid w:val="17CD5B65"/>
    <w:rsid w:val="17EE4066"/>
    <w:rsid w:val="17EF2D94"/>
    <w:rsid w:val="185B0369"/>
    <w:rsid w:val="18B47186"/>
    <w:rsid w:val="1AE01172"/>
    <w:rsid w:val="1B0F169F"/>
    <w:rsid w:val="1D3A7D4E"/>
    <w:rsid w:val="1E435E19"/>
    <w:rsid w:val="1EBB287B"/>
    <w:rsid w:val="20EB1A8B"/>
    <w:rsid w:val="21313216"/>
    <w:rsid w:val="22A2261D"/>
    <w:rsid w:val="2307194D"/>
    <w:rsid w:val="234F1FB2"/>
    <w:rsid w:val="23917F22"/>
    <w:rsid w:val="23FF13A9"/>
    <w:rsid w:val="249C1DC3"/>
    <w:rsid w:val="24CD6DB3"/>
    <w:rsid w:val="25B501B5"/>
    <w:rsid w:val="25C1100C"/>
    <w:rsid w:val="25C14C9E"/>
    <w:rsid w:val="26151AA0"/>
    <w:rsid w:val="26C901B4"/>
    <w:rsid w:val="27195933"/>
    <w:rsid w:val="27D112AE"/>
    <w:rsid w:val="27F4659B"/>
    <w:rsid w:val="28292E99"/>
    <w:rsid w:val="28A6242F"/>
    <w:rsid w:val="28B60E93"/>
    <w:rsid w:val="28D02A86"/>
    <w:rsid w:val="290C0D46"/>
    <w:rsid w:val="29D137E8"/>
    <w:rsid w:val="29F55728"/>
    <w:rsid w:val="2A070FB7"/>
    <w:rsid w:val="2AA31117"/>
    <w:rsid w:val="2AB43DA8"/>
    <w:rsid w:val="2AD21D23"/>
    <w:rsid w:val="2AF61122"/>
    <w:rsid w:val="2AFBD485"/>
    <w:rsid w:val="2B110340"/>
    <w:rsid w:val="2B1E7D4C"/>
    <w:rsid w:val="2B353AA7"/>
    <w:rsid w:val="2B8762AD"/>
    <w:rsid w:val="2BEC1E78"/>
    <w:rsid w:val="2CCC0350"/>
    <w:rsid w:val="2DC67E6C"/>
    <w:rsid w:val="2E291E44"/>
    <w:rsid w:val="2E884002"/>
    <w:rsid w:val="2F750593"/>
    <w:rsid w:val="2FFD9781"/>
    <w:rsid w:val="304E4138"/>
    <w:rsid w:val="326A72D8"/>
    <w:rsid w:val="32DC7485"/>
    <w:rsid w:val="349D494B"/>
    <w:rsid w:val="34AE5ED5"/>
    <w:rsid w:val="365B6913"/>
    <w:rsid w:val="3782473A"/>
    <w:rsid w:val="3842422E"/>
    <w:rsid w:val="38507FCD"/>
    <w:rsid w:val="387C57C0"/>
    <w:rsid w:val="38B0344F"/>
    <w:rsid w:val="39E76710"/>
    <w:rsid w:val="3A287454"/>
    <w:rsid w:val="3AB1503E"/>
    <w:rsid w:val="3AD64BEA"/>
    <w:rsid w:val="3AF364B7"/>
    <w:rsid w:val="3AF64E5C"/>
    <w:rsid w:val="3AF971B0"/>
    <w:rsid w:val="3B6C511E"/>
    <w:rsid w:val="3B6F9C92"/>
    <w:rsid w:val="3C101F4E"/>
    <w:rsid w:val="3DCA2F40"/>
    <w:rsid w:val="3E86299B"/>
    <w:rsid w:val="3EC62D97"/>
    <w:rsid w:val="3FFBBC68"/>
    <w:rsid w:val="3FFF2753"/>
    <w:rsid w:val="3FFF6031"/>
    <w:rsid w:val="4042081C"/>
    <w:rsid w:val="40D7128C"/>
    <w:rsid w:val="414A2B7F"/>
    <w:rsid w:val="43162B51"/>
    <w:rsid w:val="43CC64ED"/>
    <w:rsid w:val="43E9BAA7"/>
    <w:rsid w:val="43F9776B"/>
    <w:rsid w:val="46D5626E"/>
    <w:rsid w:val="47486A40"/>
    <w:rsid w:val="478B7A4D"/>
    <w:rsid w:val="492D7318"/>
    <w:rsid w:val="49C6619F"/>
    <w:rsid w:val="49F77FCA"/>
    <w:rsid w:val="4A4B06F0"/>
    <w:rsid w:val="4B3F4657"/>
    <w:rsid w:val="4B9C5862"/>
    <w:rsid w:val="4BB74194"/>
    <w:rsid w:val="4BEF1B80"/>
    <w:rsid w:val="4C5C2F8D"/>
    <w:rsid w:val="4D204F66"/>
    <w:rsid w:val="4D8D0A0C"/>
    <w:rsid w:val="4DBF1A26"/>
    <w:rsid w:val="4E3C4E24"/>
    <w:rsid w:val="4E6A373F"/>
    <w:rsid w:val="4F9A1DAF"/>
    <w:rsid w:val="501E2A33"/>
    <w:rsid w:val="50D15CF8"/>
    <w:rsid w:val="50F12775"/>
    <w:rsid w:val="514C1822"/>
    <w:rsid w:val="51635A39"/>
    <w:rsid w:val="52FB52AE"/>
    <w:rsid w:val="532A16EF"/>
    <w:rsid w:val="539847EA"/>
    <w:rsid w:val="54320B04"/>
    <w:rsid w:val="56462CE4"/>
    <w:rsid w:val="569E17D5"/>
    <w:rsid w:val="57392849"/>
    <w:rsid w:val="581C7215"/>
    <w:rsid w:val="590D49C0"/>
    <w:rsid w:val="592F8996"/>
    <w:rsid w:val="5B8435E5"/>
    <w:rsid w:val="5C16520E"/>
    <w:rsid w:val="5C3B671B"/>
    <w:rsid w:val="5C402BE9"/>
    <w:rsid w:val="5C8166D1"/>
    <w:rsid w:val="5CA7E86F"/>
    <w:rsid w:val="5CBD5382"/>
    <w:rsid w:val="5E5A4D95"/>
    <w:rsid w:val="5E6261E1"/>
    <w:rsid w:val="5E7BC96D"/>
    <w:rsid w:val="5EFD5F0A"/>
    <w:rsid w:val="5EFF7233"/>
    <w:rsid w:val="5F6146EB"/>
    <w:rsid w:val="5F973DFA"/>
    <w:rsid w:val="5FF9C981"/>
    <w:rsid w:val="60F129E1"/>
    <w:rsid w:val="60F4333C"/>
    <w:rsid w:val="61A905CB"/>
    <w:rsid w:val="633A647F"/>
    <w:rsid w:val="63AA1104"/>
    <w:rsid w:val="64346872"/>
    <w:rsid w:val="64590086"/>
    <w:rsid w:val="6497A2AD"/>
    <w:rsid w:val="64990483"/>
    <w:rsid w:val="64F96CC7"/>
    <w:rsid w:val="6560526F"/>
    <w:rsid w:val="66546D57"/>
    <w:rsid w:val="66CF63DE"/>
    <w:rsid w:val="671E29FA"/>
    <w:rsid w:val="676C1E7F"/>
    <w:rsid w:val="676E3E49"/>
    <w:rsid w:val="67E63DD2"/>
    <w:rsid w:val="68BC6E36"/>
    <w:rsid w:val="692844CB"/>
    <w:rsid w:val="6974326C"/>
    <w:rsid w:val="6B4975DA"/>
    <w:rsid w:val="6B7D0AFE"/>
    <w:rsid w:val="6BFBA5B1"/>
    <w:rsid w:val="6C3039D7"/>
    <w:rsid w:val="6C3C4916"/>
    <w:rsid w:val="6CDD4B5F"/>
    <w:rsid w:val="6CE47FD4"/>
    <w:rsid w:val="6D437B25"/>
    <w:rsid w:val="6D7C6B93"/>
    <w:rsid w:val="6DAB91B0"/>
    <w:rsid w:val="6E406880"/>
    <w:rsid w:val="6E442175"/>
    <w:rsid w:val="6E4E6782"/>
    <w:rsid w:val="6ECB4E55"/>
    <w:rsid w:val="6EFEFD94"/>
    <w:rsid w:val="6F6BE909"/>
    <w:rsid w:val="6FA06558"/>
    <w:rsid w:val="709A5CAE"/>
    <w:rsid w:val="70E17439"/>
    <w:rsid w:val="72624DFA"/>
    <w:rsid w:val="72907369"/>
    <w:rsid w:val="72C40DC1"/>
    <w:rsid w:val="730E028E"/>
    <w:rsid w:val="73685BF0"/>
    <w:rsid w:val="73A86934"/>
    <w:rsid w:val="742F670E"/>
    <w:rsid w:val="746E36DA"/>
    <w:rsid w:val="75575F1C"/>
    <w:rsid w:val="759A2AAE"/>
    <w:rsid w:val="75B50E95"/>
    <w:rsid w:val="76612DCA"/>
    <w:rsid w:val="7680773A"/>
    <w:rsid w:val="77081940"/>
    <w:rsid w:val="771A4918"/>
    <w:rsid w:val="77F6F8DF"/>
    <w:rsid w:val="77FA6710"/>
    <w:rsid w:val="78055283"/>
    <w:rsid w:val="78484242"/>
    <w:rsid w:val="790C0E64"/>
    <w:rsid w:val="79F72FA5"/>
    <w:rsid w:val="7A906F54"/>
    <w:rsid w:val="7AD26045"/>
    <w:rsid w:val="7B317C53"/>
    <w:rsid w:val="7B735A7A"/>
    <w:rsid w:val="7BA5550B"/>
    <w:rsid w:val="7BFB23B8"/>
    <w:rsid w:val="7C293777"/>
    <w:rsid w:val="7CB92B16"/>
    <w:rsid w:val="7D8950E1"/>
    <w:rsid w:val="7DA261A2"/>
    <w:rsid w:val="7DBEB190"/>
    <w:rsid w:val="7DDEE62F"/>
    <w:rsid w:val="7E3F2705"/>
    <w:rsid w:val="7E6F871B"/>
    <w:rsid w:val="7EA86F00"/>
    <w:rsid w:val="7ECF04E9"/>
    <w:rsid w:val="7EFE7602"/>
    <w:rsid w:val="7F4F06CF"/>
    <w:rsid w:val="7F7E0178"/>
    <w:rsid w:val="7F7FA933"/>
    <w:rsid w:val="7FCE79DC"/>
    <w:rsid w:val="7FDFF6A0"/>
    <w:rsid w:val="7FF6F5A6"/>
    <w:rsid w:val="7FFCF7DD"/>
    <w:rsid w:val="BBE5D4EE"/>
    <w:rsid w:val="BF436B02"/>
    <w:rsid w:val="BF6B4699"/>
    <w:rsid w:val="CFBF4983"/>
    <w:rsid w:val="DEF80055"/>
    <w:rsid w:val="DEFFE55F"/>
    <w:rsid w:val="DFDB064D"/>
    <w:rsid w:val="ECBF24DE"/>
    <w:rsid w:val="EEBDB574"/>
    <w:rsid w:val="EFC78C23"/>
    <w:rsid w:val="EFDAB323"/>
    <w:rsid w:val="F0E62160"/>
    <w:rsid w:val="F5FFBBEE"/>
    <w:rsid w:val="F6EFA226"/>
    <w:rsid w:val="F76FD316"/>
    <w:rsid w:val="F7F57297"/>
    <w:rsid w:val="F7FB12DD"/>
    <w:rsid w:val="F7FDC3D5"/>
    <w:rsid w:val="F885ABD4"/>
    <w:rsid w:val="FAFFCD34"/>
    <w:rsid w:val="FBDD2CCE"/>
    <w:rsid w:val="FCD6D251"/>
    <w:rsid w:val="FDFBB845"/>
    <w:rsid w:val="FEBF93A6"/>
    <w:rsid w:val="FF3CD2B9"/>
    <w:rsid w:val="FFBF0573"/>
    <w:rsid w:val="FFBF56EA"/>
    <w:rsid w:val="FFEF29A0"/>
    <w:rsid w:val="FFF5ED6A"/>
    <w:rsid w:val="FFF82E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qFormat/>
    <w:uiPriority w:val="0"/>
  </w:style>
  <w:style w:type="table" w:default="1" w:styleId="10">
    <w:name w:val="Normal Table"/>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tabs>
        <w:tab w:val="left" w:pos="1260"/>
      </w:tabs>
      <w:ind w:firstLine="420" w:firstLineChars="200"/>
    </w:pPr>
  </w:style>
  <w:style w:type="paragraph" w:styleId="3">
    <w:name w:val="Body Text Indent"/>
    <w:basedOn w:val="1"/>
    <w:next w:val="1"/>
    <w:qFormat/>
    <w:uiPriority w:val="99"/>
    <w:pPr>
      <w:tabs>
        <w:tab w:val="left" w:pos="1260"/>
      </w:tabs>
      <w:spacing w:line="360" w:lineRule="auto"/>
      <w:ind w:left="420" w:firstLine="735"/>
    </w:pPr>
    <w:rPr>
      <w:kern w:val="0"/>
      <w:sz w:val="20"/>
    </w:rPr>
  </w:style>
  <w:style w:type="paragraph" w:styleId="6">
    <w:name w:val="annotation text"/>
    <w:basedOn w:val="1"/>
    <w:qFormat/>
    <w:uiPriority w:val="99"/>
    <w:pPr>
      <w:jc w:val="left"/>
    </w:pPr>
    <w:rPr>
      <w:szCs w:val="24"/>
    </w:rPr>
  </w:style>
  <w:style w:type="paragraph" w:styleId="7">
    <w:name w:val="footer"/>
    <w:basedOn w:val="1"/>
    <w:link w:val="24"/>
    <w:qFormat/>
    <w:uiPriority w:val="99"/>
    <w:pPr>
      <w:tabs>
        <w:tab w:val="center" w:pos="4153"/>
        <w:tab w:val="right" w:pos="8306"/>
      </w:tabs>
      <w:snapToGrid w:val="0"/>
      <w:jc w:val="left"/>
    </w:pPr>
    <w:rPr>
      <w:sz w:val="18"/>
    </w:rPr>
  </w:style>
  <w:style w:type="paragraph" w:styleId="8">
    <w:name w:val="header"/>
    <w:basedOn w:val="1"/>
    <w:link w:val="2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rFonts w:ascii="Times New Roman" w:hAnsi="Times New Roman" w:eastAsia="宋体" w:cs="Times New Roman"/>
      <w:b/>
    </w:rPr>
  </w:style>
  <w:style w:type="character" w:styleId="14">
    <w:name w:val="Emphasis"/>
    <w:basedOn w:val="12"/>
    <w:qFormat/>
    <w:uiPriority w:val="0"/>
    <w:rPr>
      <w:rFonts w:ascii="Times New Roman" w:hAnsi="Times New Roman" w:eastAsia="宋体" w:cs="Times New Roman"/>
      <w:i/>
    </w:rPr>
  </w:style>
  <w:style w:type="character" w:customStyle="1" w:styleId="15">
    <w:name w:val="at_3"/>
    <w:basedOn w:val="12"/>
    <w:qFormat/>
    <w:uiPriority w:val="0"/>
    <w:rPr>
      <w:rFonts w:asciiTheme="minorHAnsi" w:hAnsiTheme="minorHAnsi" w:eastAsiaTheme="minorEastAsia" w:cstheme="minorBidi"/>
    </w:rPr>
  </w:style>
  <w:style w:type="character" w:customStyle="1" w:styleId="16">
    <w:name w:val="font31"/>
    <w:basedOn w:val="12"/>
    <w:qFormat/>
    <w:uiPriority w:val="0"/>
    <w:rPr>
      <w:rFonts w:hint="eastAsia" w:ascii="宋体" w:hAnsi="宋体" w:eastAsia="宋体" w:cs="宋体"/>
      <w:color w:val="000000"/>
      <w:sz w:val="22"/>
      <w:szCs w:val="22"/>
      <w:u w:val="none"/>
    </w:rPr>
  </w:style>
  <w:style w:type="character" w:customStyle="1" w:styleId="17">
    <w:name w:val="font11"/>
    <w:basedOn w:val="12"/>
    <w:qFormat/>
    <w:uiPriority w:val="0"/>
    <w:rPr>
      <w:rFonts w:hint="eastAsia" w:ascii="宋体" w:hAnsi="宋体" w:eastAsia="宋体" w:cs="宋体"/>
      <w:color w:val="000000"/>
      <w:sz w:val="24"/>
      <w:szCs w:val="24"/>
      <w:u w:val="none"/>
    </w:rPr>
  </w:style>
  <w:style w:type="character" w:customStyle="1" w:styleId="18">
    <w:name w:val="CharAttribute0"/>
    <w:qFormat/>
    <w:uiPriority w:val="0"/>
    <w:rPr>
      <w:rFonts w:ascii="Times New Roman" w:hAnsi="Times New Roman" w:eastAsia="宋体" w:cs="Times New Roman"/>
      <w:sz w:val="21"/>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列出段落2"/>
    <w:basedOn w:val="1"/>
    <w:autoRedefine/>
    <w:qFormat/>
    <w:uiPriority w:val="0"/>
    <w:pPr>
      <w:ind w:firstLine="420" w:firstLineChars="200"/>
    </w:pPr>
    <w:rPr>
      <w:rFonts w:ascii="Times New Roman" w:hAnsi="Times New Roman" w:eastAsia="宋体" w:cs="Times New Roman"/>
    </w:rPr>
  </w:style>
  <w:style w:type="character" w:customStyle="1" w:styleId="21">
    <w:name w:val="font01"/>
    <w:basedOn w:val="12"/>
    <w:qFormat/>
    <w:uiPriority w:val="0"/>
    <w:rPr>
      <w:rFonts w:hint="default" w:ascii="Arial" w:hAnsi="Arial" w:eastAsia="宋体" w:cs="Arial"/>
      <w:color w:val="000000"/>
      <w:sz w:val="22"/>
      <w:szCs w:val="22"/>
      <w:u w:val="none"/>
    </w:rPr>
  </w:style>
  <w:style w:type="character" w:customStyle="1" w:styleId="22">
    <w:name w:val="页脚 Char"/>
    <w:basedOn w:val="12"/>
    <w:link w:val="7"/>
    <w:semiHidden/>
    <w:qFormat/>
    <w:uiPriority w:val="99"/>
    <w:rPr>
      <w:rFonts w:ascii="Times New Roman" w:hAnsi="Times New Roman" w:eastAsia="宋体" w:cs="Times New Roman"/>
      <w:sz w:val="18"/>
    </w:rPr>
  </w:style>
  <w:style w:type="character" w:customStyle="1" w:styleId="23">
    <w:name w:val="页眉 Char"/>
    <w:basedOn w:val="12"/>
    <w:link w:val="8"/>
    <w:semiHidden/>
    <w:qFormat/>
    <w:uiPriority w:val="99"/>
    <w:rPr>
      <w:rFonts w:ascii="Times New Roman" w:hAnsi="Times New Roman" w:eastAsia="宋体" w:cs="Times New Roman"/>
      <w:sz w:val="18"/>
    </w:rPr>
  </w:style>
  <w:style w:type="character" w:customStyle="1" w:styleId="24">
    <w:name w:val="页脚 字符"/>
    <w:basedOn w:val="12"/>
    <w:link w:val="7"/>
    <w:semiHidden/>
    <w:qFormat/>
    <w:uiPriority w:val="99"/>
    <w:rPr>
      <w:rFonts w:ascii="Times New Roman" w:hAnsi="Times New Roman" w:eastAsia="宋体" w:cs="Times New Roman"/>
      <w:kern w:val="2"/>
      <w:sz w:val="18"/>
      <w:szCs w:val="18"/>
    </w:rPr>
  </w:style>
  <w:style w:type="character" w:customStyle="1" w:styleId="25">
    <w:name w:val="页眉 字符"/>
    <w:basedOn w:val="12"/>
    <w:link w:val="8"/>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18036</Words>
  <Characters>20097</Characters>
  <Lines>187</Lines>
  <Paragraphs>176</Paragraphs>
  <TotalTime>13</TotalTime>
  <ScaleCrop>false</ScaleCrop>
  <LinksUpToDate>false</LinksUpToDate>
  <CharactersWithSpaces>20097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2026-03-18T16:00:00Z</dcterms:created>
  <dc:creator>孙艳</dc:creator>
  <cp:lastModifiedBy>pH</cp:lastModifiedBy>
  <dcterms:modified xsi:type="dcterms:W3CDTF">2026-09-13T20:10:58Z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E0FA262179C84F31A7A28EDF969D5977_13</vt:lpwstr>
  </property>
  <property fmtid="{D5CDD505-2E9C-101B-9397-08002B2CF9AE}" pid="4" name="KSOTemplateDocerSaveRecord">
    <vt:lpwstr>eyJoZGlkIjoiNmI3NWU2ZDk4Nzg0OWJhZWNhYmJjMWE0ODcxOWYyOTkiLCJ1c2VySWQiOiIxMjE3NTg2MjUwIn0=</vt:lpwstr>
  </property>
</Properties>
</file>